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5479">
      <w:pPr>
        <w:rPr>
          <w:rFonts w:ascii="黑体" w:hAnsi="黑体" w:eastAsia="黑体"/>
          <w:sz w:val="32"/>
          <w:szCs w:val="32"/>
        </w:rPr>
      </w:pPr>
    </w:p>
    <w:p w14:paraId="04C6B162">
      <w:pPr>
        <w:pStyle w:val="11"/>
        <w:spacing w:line="240" w:lineRule="auto"/>
        <w:ind w:firstLine="0"/>
        <w:jc w:val="center"/>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eastAsia="zh-CN" w:bidi="ar"/>
        </w:rPr>
        <w:t>武汉铁路运输法院</w:t>
      </w:r>
    </w:p>
    <w:p w14:paraId="1586780F">
      <w:pPr>
        <w:pStyle w:val="11"/>
        <w:spacing w:line="240" w:lineRule="auto"/>
        <w:ind w:firstLine="0"/>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2026年</w:t>
      </w:r>
      <w:r>
        <w:rPr>
          <w:rFonts w:hint="eastAsia" w:ascii="方正小标宋简体" w:hAnsi="方正小标宋简体" w:eastAsia="方正小标宋简体" w:cs="方正小标宋简体"/>
          <w:color w:val="000000"/>
          <w:kern w:val="0"/>
          <w:sz w:val="44"/>
          <w:szCs w:val="44"/>
          <w:lang w:eastAsia="zh-CN" w:bidi="ar"/>
        </w:rPr>
        <w:t>度</w:t>
      </w:r>
      <w:r>
        <w:rPr>
          <w:rFonts w:hint="eastAsia" w:ascii="方正小标宋简体" w:hAnsi="方正小标宋简体" w:eastAsia="方正小标宋简体" w:cs="方正小标宋简体"/>
          <w:color w:val="000000"/>
          <w:kern w:val="0"/>
          <w:sz w:val="44"/>
          <w:szCs w:val="44"/>
          <w:lang w:bidi="ar"/>
        </w:rPr>
        <w:t>预算公开情况说明</w:t>
      </w:r>
    </w:p>
    <w:p w14:paraId="063E0AF8">
      <w:pPr>
        <w:rPr>
          <w:sz w:val="36"/>
          <w:szCs w:val="36"/>
        </w:rPr>
      </w:pPr>
    </w:p>
    <w:p w14:paraId="2F30E4AC">
      <w:pPr>
        <w:spacing w:line="600" w:lineRule="exact"/>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   录</w:t>
      </w:r>
    </w:p>
    <w:p w14:paraId="68BF8A3C">
      <w:pPr>
        <w:spacing w:line="600" w:lineRule="exact"/>
        <w:jc w:val="center"/>
        <w:rPr>
          <w:rFonts w:ascii="方正小标宋简体" w:hAnsi="Calibri" w:eastAsia="方正小标宋简体" w:cs="Times New Roman"/>
          <w:sz w:val="44"/>
          <w:szCs w:val="44"/>
        </w:rPr>
      </w:pPr>
    </w:p>
    <w:p w14:paraId="3ADE52A8">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一、单位主要职责</w:t>
      </w:r>
    </w:p>
    <w:p w14:paraId="70BBFEE2">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14:paraId="366DF53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14:paraId="0CDE6845">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14:paraId="04D3AA1A">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14:paraId="6782FEF0">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14:paraId="19D4FC47">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14:paraId="669FADF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八、重点项目预算绩效情况</w:t>
      </w:r>
    </w:p>
    <w:p w14:paraId="4078AF6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14:paraId="0B46452F">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14:paraId="2005DFD8">
      <w:pPr>
        <w:pStyle w:val="10"/>
        <w:rPr>
          <w:sz w:val="36"/>
          <w:szCs w:val="36"/>
        </w:rPr>
      </w:pPr>
    </w:p>
    <w:p w14:paraId="2881BE0C">
      <w:pPr>
        <w:pStyle w:val="10"/>
        <w:rPr>
          <w:sz w:val="36"/>
          <w:szCs w:val="36"/>
        </w:rPr>
      </w:pPr>
    </w:p>
    <w:p w14:paraId="3707105C">
      <w:pPr>
        <w:pStyle w:val="10"/>
        <w:rPr>
          <w:sz w:val="36"/>
          <w:szCs w:val="36"/>
        </w:rPr>
      </w:pPr>
    </w:p>
    <w:p w14:paraId="754DB501">
      <w:pPr>
        <w:pStyle w:val="10"/>
        <w:rPr>
          <w:sz w:val="36"/>
          <w:szCs w:val="36"/>
        </w:rPr>
      </w:pPr>
    </w:p>
    <w:p w14:paraId="6D208BCB">
      <w:pPr>
        <w:pStyle w:val="10"/>
        <w:rPr>
          <w:sz w:val="36"/>
          <w:szCs w:val="36"/>
        </w:rPr>
      </w:pPr>
    </w:p>
    <w:p w14:paraId="5952C72D">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一、单位主要职责</w:t>
      </w:r>
    </w:p>
    <w:p w14:paraId="71143092">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依法审理刑事、民事、行政一审案件；依法审理上级人民法院指令再审的案件；依法审理上级法院指定管辖的刑事、民事、行政案件；依法执行已发生法律效力的判决、裁定和委托执行的案件以及国家行政机关依法申请执行的案件；调查研究审判中适用法律、执行政策的疑难问题，提出解决问题的办法、意见和司法建议，开展司法统计工作，参与综合治理工作；对本单位法官和工作人员组织专业培训；按干部管理权限管理法官和其他工作人员，协助中院考察干部人选</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在审判中宣传法制，教育公民自觉遵守宪法和法律；管理本单位的司法行政工作。</w:t>
      </w:r>
    </w:p>
    <w:p w14:paraId="0B2ABDB2">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14:paraId="5DC4B014">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武汉铁路运输法院内设机构9个,具体为：综合办公室、政治部（机关党委督查室）、立案庭(诉讼服务中心）、刑事审判庭、民事审判庭、行政审判庭、执行局、审判管理办公室（研究室）、司法警察大队。</w:t>
      </w:r>
    </w:p>
    <w:p w14:paraId="774633FE">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14:paraId="06CD5316">
      <w:pPr>
        <w:spacing w:line="600" w:lineRule="exact"/>
        <w:ind w:firstLine="660" w:firstLineChars="200"/>
        <w:rPr>
          <w:rFonts w:ascii="仿宋_GB2312" w:hAnsi="Calibri" w:eastAsia="仿宋_GB2312" w:cs="Times New Roman"/>
          <w:bCs/>
          <w:smallCaps/>
          <w:spacing w:val="5"/>
          <w:sz w:val="32"/>
          <w:szCs w:val="32"/>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bCs/>
          <w:smallCaps/>
          <w:spacing w:val="5"/>
          <w:sz w:val="32"/>
          <w:szCs w:val="32"/>
        </w:rPr>
        <w:t>年预算收入</w:t>
      </w:r>
      <w:r>
        <w:rPr>
          <w:rFonts w:hint="eastAsia" w:ascii="仿宋_GB2312" w:hAnsi="Calibri" w:eastAsia="仿宋_GB2312" w:cs="Times New Roman"/>
          <w:bCs/>
          <w:smallCaps/>
          <w:spacing w:val="5"/>
          <w:sz w:val="32"/>
          <w:szCs w:val="32"/>
          <w:lang w:val="en-US" w:eastAsia="zh-CN"/>
        </w:rPr>
        <w:t>2354.23</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7887.02</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w:t>
      </w:r>
      <w:r>
        <w:rPr>
          <w:rFonts w:hint="eastAsia" w:ascii="仿宋_GB2312" w:hAnsi="Calibri" w:eastAsia="仿宋_GB2312" w:cs="Times New Roman"/>
          <w:bCs/>
          <w:smallCaps/>
          <w:spacing w:val="5"/>
          <w:sz w:val="32"/>
          <w:szCs w:val="32"/>
        </w:rPr>
        <w:t>减少</w:t>
      </w:r>
      <w:r>
        <w:rPr>
          <w:rFonts w:hint="eastAsia" w:ascii="仿宋_GB2312" w:hAnsi="Calibri" w:eastAsia="仿宋_GB2312" w:cs="Times New Roman"/>
          <w:bCs/>
          <w:smallCaps/>
          <w:spacing w:val="5"/>
          <w:sz w:val="32"/>
          <w:szCs w:val="32"/>
          <w:lang w:val="en-US" w:eastAsia="zh-CN"/>
        </w:rPr>
        <w:t>77</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lang w:eastAsia="zh-CN"/>
        </w:rPr>
        <w:t>主要原因是按照财政批复总投资和年度工程进度安排，基建项目经费安排较上年减少</w:t>
      </w:r>
      <w:r>
        <w:rPr>
          <w:rFonts w:hint="eastAsia" w:ascii="仿宋_GB2312" w:hAnsi="Calibri" w:eastAsia="仿宋_GB2312" w:cs="Times New Roman"/>
          <w:bCs/>
          <w:smallCaps/>
          <w:spacing w:val="5"/>
          <w:sz w:val="32"/>
          <w:szCs w:val="32"/>
        </w:rPr>
        <w:t>。其中：一般公共预算拨款收入</w:t>
      </w:r>
      <w:r>
        <w:rPr>
          <w:rFonts w:hint="eastAsia" w:ascii="仿宋_GB2312" w:hAnsi="Calibri" w:eastAsia="仿宋_GB2312" w:cs="Times New Roman"/>
          <w:bCs/>
          <w:smallCaps/>
          <w:spacing w:val="5"/>
          <w:sz w:val="32"/>
          <w:szCs w:val="32"/>
          <w:lang w:val="en-US" w:eastAsia="zh-CN"/>
        </w:rPr>
        <w:t>2354.23</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99.94</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4.4</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；其他收入</w:t>
      </w:r>
      <w:r>
        <w:rPr>
          <w:rFonts w:hint="eastAsia" w:ascii="仿宋_GB2312" w:hAnsi="Calibri" w:eastAsia="仿宋_GB2312" w:cs="Times New Roman"/>
          <w:bCs/>
          <w:smallCaps/>
          <w:spacing w:val="5"/>
          <w:sz w:val="32"/>
          <w:szCs w:val="32"/>
          <w:lang w:val="en-US" w:eastAsia="zh-CN"/>
        </w:rPr>
        <w:t>0</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7986.96</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100</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。上年结转结余资金</w:t>
      </w:r>
      <w:r>
        <w:rPr>
          <w:rFonts w:hint="eastAsia" w:ascii="仿宋_GB2312" w:hAnsi="Calibri" w:eastAsia="仿宋_GB2312" w:cs="Times New Roman"/>
          <w:bCs/>
          <w:smallCaps/>
          <w:spacing w:val="5"/>
          <w:sz w:val="32"/>
          <w:szCs w:val="32"/>
          <w:lang w:val="en-US" w:eastAsia="zh-CN"/>
        </w:rPr>
        <w:t>4224.39</w:t>
      </w:r>
      <w:r>
        <w:rPr>
          <w:rFonts w:hint="eastAsia" w:ascii="仿宋_GB2312" w:hAnsi="Calibri" w:eastAsia="仿宋_GB2312" w:cs="Times New Roman"/>
          <w:bCs/>
          <w:smallCaps/>
          <w:spacing w:val="5"/>
          <w:sz w:val="32"/>
          <w:szCs w:val="32"/>
        </w:rPr>
        <w:t>万元，比上年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4224.39</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rPr>
        <w:t xml:space="preserve">100%。  </w:t>
      </w:r>
    </w:p>
    <w:p w14:paraId="48040637">
      <w:pPr>
        <w:spacing w:line="600" w:lineRule="exact"/>
        <w:ind w:firstLine="660" w:firstLineChars="200"/>
        <w:rPr>
          <w:rFonts w:ascii="仿宋_GB2312" w:hAnsi="Calibri" w:eastAsia="仿宋_GB2312" w:cs="Times New Roman"/>
          <w:sz w:val="32"/>
          <w:szCs w:val="32"/>
        </w:rPr>
      </w:pPr>
      <w:r>
        <w:rPr>
          <w:rFonts w:ascii="仿宋_GB2312" w:hAnsi="Calibri" w:eastAsia="仿宋_GB2312" w:cs="Times New Roman"/>
          <w:bCs/>
          <w:smallCaps/>
          <w:spacing w:val="5"/>
          <w:sz w:val="32"/>
          <w:szCs w:val="32"/>
        </w:rPr>
        <w:t>2.</w:t>
      </w:r>
      <w:r>
        <w:rPr>
          <w:rFonts w:hint="eastAsia" w:ascii="仿宋_GB2312" w:hAnsi="Calibri" w:eastAsia="仿宋_GB2312" w:cs="Times New Roman"/>
          <w:bCs/>
          <w:smallCaps/>
          <w:spacing w:val="5"/>
          <w:sz w:val="32"/>
          <w:szCs w:val="32"/>
        </w:rPr>
        <w:t>预算支出情况：</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bCs/>
          <w:smallCaps/>
          <w:spacing w:val="5"/>
          <w:sz w:val="32"/>
          <w:szCs w:val="32"/>
        </w:rPr>
        <w:t>年预算支出</w:t>
      </w:r>
      <w:r>
        <w:rPr>
          <w:rFonts w:hint="eastAsia" w:ascii="仿宋_GB2312" w:hAnsi="Calibri" w:eastAsia="仿宋_GB2312" w:cs="Times New Roman"/>
          <w:bCs/>
          <w:smallCaps/>
          <w:spacing w:val="5"/>
          <w:sz w:val="32"/>
          <w:szCs w:val="32"/>
          <w:lang w:val="en-US" w:eastAsia="zh-CN"/>
        </w:rPr>
        <w:t>6578.62</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3662.63</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35.8</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。其中：公共安全支出</w:t>
      </w:r>
      <w:r>
        <w:rPr>
          <w:rFonts w:hint="eastAsia" w:ascii="仿宋_GB2312" w:hAnsi="Calibri" w:eastAsia="仿宋_GB2312" w:cs="Times New Roman"/>
          <w:bCs/>
          <w:smallCaps/>
          <w:spacing w:val="5"/>
          <w:sz w:val="32"/>
          <w:szCs w:val="32"/>
          <w:lang w:val="en-US" w:eastAsia="zh-CN"/>
        </w:rPr>
        <w:t>6105</w:t>
      </w:r>
      <w:r>
        <w:rPr>
          <w:rFonts w:hint="eastAsia" w:ascii="仿宋_GB2312" w:hAnsi="Calibri" w:eastAsia="仿宋_GB2312" w:cs="Times New Roman"/>
          <w:bCs/>
          <w:smallCaps/>
          <w:spacing w:val="5"/>
          <w:sz w:val="32"/>
          <w:szCs w:val="32"/>
        </w:rPr>
        <w:t>万元，比上年减少</w:t>
      </w:r>
      <w:r>
        <w:rPr>
          <w:rFonts w:hint="eastAsia" w:ascii="仿宋_GB2312" w:hAnsi="Calibri" w:eastAsia="仿宋_GB2312" w:cs="Times New Roman"/>
          <w:bCs/>
          <w:smallCaps/>
          <w:spacing w:val="5"/>
          <w:sz w:val="32"/>
          <w:szCs w:val="32"/>
          <w:lang w:val="en-US" w:eastAsia="zh-CN"/>
        </w:rPr>
        <w:t>3675.56</w:t>
      </w:r>
      <w:r>
        <w:rPr>
          <w:rFonts w:hint="eastAsia" w:ascii="仿宋_GB2312" w:hAnsi="Calibri" w:eastAsia="仿宋_GB2312" w:cs="Times New Roman"/>
          <w:bCs/>
          <w:smallCaps/>
          <w:spacing w:val="5"/>
          <w:sz w:val="32"/>
          <w:szCs w:val="32"/>
        </w:rPr>
        <w:t>万元，减少</w:t>
      </w:r>
      <w:r>
        <w:rPr>
          <w:rFonts w:hint="eastAsia" w:ascii="仿宋_GB2312" w:hAnsi="Calibri" w:eastAsia="仿宋_GB2312" w:cs="Times New Roman"/>
          <w:bCs/>
          <w:smallCaps/>
          <w:spacing w:val="5"/>
          <w:sz w:val="32"/>
          <w:szCs w:val="32"/>
          <w:lang w:val="en-US" w:eastAsia="zh-CN"/>
        </w:rPr>
        <w:t>37.6</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；社会保障和就业支出</w:t>
      </w:r>
      <w:r>
        <w:rPr>
          <w:rFonts w:hint="eastAsia" w:ascii="仿宋_GB2312" w:hAnsi="Calibri" w:eastAsia="仿宋_GB2312" w:cs="Times New Roman"/>
          <w:bCs/>
          <w:smallCaps/>
          <w:spacing w:val="5"/>
          <w:sz w:val="32"/>
          <w:szCs w:val="32"/>
          <w:lang w:val="en-US" w:eastAsia="zh-CN"/>
        </w:rPr>
        <w:t>288.56</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1.82</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0.6</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；卫生健康支出</w:t>
      </w:r>
      <w:r>
        <w:rPr>
          <w:rFonts w:hint="eastAsia" w:ascii="仿宋_GB2312" w:hAnsi="Calibri" w:eastAsia="仿宋_GB2312" w:cs="Times New Roman"/>
          <w:bCs/>
          <w:smallCaps/>
          <w:spacing w:val="5"/>
          <w:sz w:val="32"/>
          <w:szCs w:val="32"/>
          <w:lang w:val="en-US" w:eastAsia="zh-CN"/>
        </w:rPr>
        <w:t>45.26</w:t>
      </w:r>
      <w:r>
        <w:rPr>
          <w:rFonts w:hint="eastAsia" w:ascii="仿宋_GB2312" w:hAnsi="Calibri" w:eastAsia="仿宋_GB2312" w:cs="Times New Roman"/>
          <w:bCs/>
          <w:smallCaps/>
          <w:spacing w:val="5"/>
          <w:sz w:val="32"/>
          <w:szCs w:val="32"/>
        </w:rPr>
        <w:t>万元，比上年增加</w:t>
      </w:r>
      <w:r>
        <w:rPr>
          <w:rFonts w:hint="eastAsia" w:ascii="仿宋_GB2312" w:hAnsi="Calibri" w:eastAsia="仿宋_GB2312" w:cs="Times New Roman"/>
          <w:bCs/>
          <w:smallCaps/>
          <w:spacing w:val="5"/>
          <w:sz w:val="32"/>
          <w:szCs w:val="32"/>
          <w:lang w:val="en-US" w:eastAsia="zh-CN"/>
        </w:rPr>
        <w:t>1.46</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3.3</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；住房保障支出</w:t>
      </w:r>
      <w:r>
        <w:rPr>
          <w:rFonts w:hint="eastAsia" w:ascii="仿宋_GB2312" w:hAnsi="Calibri" w:eastAsia="仿宋_GB2312" w:cs="Times New Roman"/>
          <w:bCs/>
          <w:smallCaps/>
          <w:spacing w:val="5"/>
          <w:sz w:val="32"/>
          <w:szCs w:val="32"/>
          <w:lang w:val="en-US" w:eastAsia="zh-CN"/>
        </w:rPr>
        <w:t>139.8</w:t>
      </w:r>
      <w:r>
        <w:rPr>
          <w:rFonts w:hint="eastAsia" w:ascii="仿宋_GB2312" w:hAnsi="Calibri" w:eastAsia="仿宋_GB2312" w:cs="Times New Roman"/>
          <w:bCs/>
          <w:smallCaps/>
          <w:spacing w:val="5"/>
          <w:sz w:val="32"/>
          <w:szCs w:val="32"/>
        </w:rPr>
        <w:t>万元，比上年增</w:t>
      </w:r>
      <w:r>
        <w:rPr>
          <w:rFonts w:hint="eastAsia" w:ascii="仿宋_GB2312" w:hAnsi="Calibri" w:eastAsia="仿宋_GB2312" w:cs="Times New Roman"/>
          <w:bCs/>
          <w:smallCaps/>
          <w:spacing w:val="5"/>
          <w:sz w:val="32"/>
          <w:szCs w:val="32"/>
          <w:lang w:eastAsia="zh-CN"/>
        </w:rPr>
        <w:t>加</w:t>
      </w:r>
      <w:r>
        <w:rPr>
          <w:rFonts w:hint="eastAsia" w:ascii="仿宋_GB2312" w:hAnsi="Calibri" w:eastAsia="仿宋_GB2312" w:cs="Times New Roman"/>
          <w:bCs/>
          <w:smallCaps/>
          <w:spacing w:val="5"/>
          <w:sz w:val="32"/>
          <w:szCs w:val="32"/>
          <w:lang w:val="en-US" w:eastAsia="zh-CN"/>
        </w:rPr>
        <w:t>9.65</w:t>
      </w:r>
      <w:r>
        <w:rPr>
          <w:rFonts w:hint="eastAsia" w:ascii="仿宋_GB2312" w:hAnsi="Calibri" w:eastAsia="仿宋_GB2312" w:cs="Times New Roman"/>
          <w:bCs/>
          <w:smallCaps/>
          <w:spacing w:val="5"/>
          <w:sz w:val="32"/>
          <w:szCs w:val="32"/>
        </w:rPr>
        <w:t>万元，增加</w:t>
      </w:r>
      <w:r>
        <w:rPr>
          <w:rFonts w:hint="eastAsia" w:ascii="仿宋_GB2312" w:hAnsi="Calibri" w:eastAsia="仿宋_GB2312" w:cs="Times New Roman"/>
          <w:bCs/>
          <w:smallCaps/>
          <w:spacing w:val="5"/>
          <w:sz w:val="32"/>
          <w:szCs w:val="32"/>
          <w:lang w:val="en-US" w:eastAsia="zh-CN"/>
        </w:rPr>
        <w:t>7.4</w:t>
      </w:r>
      <w:r>
        <w:rPr>
          <w:rFonts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w:t>
      </w:r>
    </w:p>
    <w:p w14:paraId="1F30AB96">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支出</w:t>
      </w:r>
      <w:r>
        <w:rPr>
          <w:rFonts w:hint="eastAsia" w:ascii="仿宋_GB2312" w:hAnsi="Calibri" w:eastAsia="仿宋_GB2312" w:cs="Times New Roman"/>
          <w:bCs/>
          <w:smallCaps/>
          <w:spacing w:val="5"/>
          <w:sz w:val="32"/>
          <w:szCs w:val="32"/>
        </w:rPr>
        <w:t>增</w:t>
      </w:r>
      <w:r>
        <w:rPr>
          <w:rFonts w:hint="eastAsia" w:ascii="仿宋_GB2312" w:hAnsi="Calibri" w:eastAsia="仿宋_GB2312" w:cs="Times New Roman"/>
          <w:bCs/>
          <w:smallCaps/>
          <w:spacing w:val="5"/>
          <w:sz w:val="32"/>
          <w:szCs w:val="32"/>
          <w:lang w:eastAsia="zh-CN"/>
        </w:rPr>
        <w:t>减变动</w:t>
      </w:r>
      <w:r>
        <w:rPr>
          <w:rFonts w:hint="eastAsia" w:ascii="仿宋_GB2312" w:hAnsi="Calibri" w:eastAsia="仿宋_GB2312" w:cs="Times New Roman"/>
          <w:sz w:val="32"/>
          <w:szCs w:val="32"/>
        </w:rPr>
        <w:t>的主要原因：</w:t>
      </w:r>
    </w:p>
    <w:p w14:paraId="7483ADE3">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sz w:val="32"/>
          <w:szCs w:val="32"/>
        </w:rPr>
        <w:t>年基本支出</w:t>
      </w:r>
      <w:r>
        <w:rPr>
          <w:rFonts w:hint="eastAsia" w:ascii="仿宋_GB2312" w:hAnsi="Calibri" w:eastAsia="仿宋_GB2312" w:cs="Times New Roman"/>
          <w:sz w:val="32"/>
          <w:szCs w:val="32"/>
          <w:lang w:val="en-US" w:eastAsia="zh-CN"/>
        </w:rPr>
        <w:t>2116.39</w:t>
      </w:r>
      <w:r>
        <w:rPr>
          <w:rFonts w:hint="eastAsia" w:ascii="仿宋_GB2312" w:hAnsi="Calibri" w:eastAsia="仿宋_GB2312" w:cs="Times New Roman"/>
          <w:sz w:val="32"/>
          <w:szCs w:val="32"/>
        </w:rPr>
        <w:t>万元，比上年</w:t>
      </w:r>
      <w:r>
        <w:rPr>
          <w:rFonts w:hint="eastAsia" w:ascii="仿宋_GB2312" w:hAnsi="Calibri" w:eastAsia="仿宋_GB2312" w:cs="Times New Roman"/>
          <w:bCs/>
          <w:smallCaps/>
          <w:spacing w:val="5"/>
          <w:sz w:val="32"/>
          <w:szCs w:val="32"/>
        </w:rPr>
        <w:t>增加</w:t>
      </w:r>
      <w:r>
        <w:rPr>
          <w:rFonts w:hint="eastAsia" w:ascii="仿宋_GB2312" w:hAnsi="Calibri" w:eastAsia="仿宋_GB2312" w:cs="Times New Roman"/>
          <w:bCs/>
          <w:smallCaps/>
          <w:spacing w:val="5"/>
          <w:sz w:val="32"/>
          <w:szCs w:val="32"/>
          <w:lang w:val="en-US" w:eastAsia="zh-CN"/>
        </w:rPr>
        <w:t>80.86</w:t>
      </w:r>
      <w:r>
        <w:rPr>
          <w:rFonts w:hint="eastAsia" w:ascii="仿宋_GB2312" w:hAnsi="Calibri" w:eastAsia="仿宋_GB2312" w:cs="Times New Roman"/>
          <w:sz w:val="32"/>
          <w:szCs w:val="32"/>
        </w:rPr>
        <w:t>万元，</w:t>
      </w:r>
      <w:r>
        <w:rPr>
          <w:rFonts w:hint="eastAsia" w:ascii="仿宋_GB2312" w:hAnsi="Calibri" w:eastAsia="仿宋_GB2312" w:cs="Times New Roman"/>
          <w:bCs/>
          <w:smallCaps/>
          <w:spacing w:val="5"/>
          <w:sz w:val="32"/>
          <w:szCs w:val="32"/>
        </w:rPr>
        <w:t>增加</w:t>
      </w:r>
      <w:r>
        <w:rPr>
          <w:rFonts w:hint="eastAsia" w:ascii="仿宋_GB2312" w:hAnsi="Calibri" w:eastAsia="仿宋_GB2312" w:cs="Times New Roman"/>
          <w:bCs/>
          <w:smallCaps/>
          <w:spacing w:val="5"/>
          <w:sz w:val="32"/>
          <w:szCs w:val="32"/>
          <w:lang w:val="en-US" w:eastAsia="zh-CN"/>
        </w:rPr>
        <w:t>4</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主要原因是随着办案数量增长，办公成本增加，办公</w:t>
      </w:r>
      <w:r>
        <w:rPr>
          <w:rFonts w:hint="eastAsia" w:ascii="仿宋_GB2312" w:hAnsi="Calibri" w:eastAsia="仿宋_GB2312" w:cs="Times New Roman"/>
          <w:sz w:val="32"/>
          <w:szCs w:val="32"/>
          <w:lang w:eastAsia="zh-CN"/>
        </w:rPr>
        <w:t>费等公用经费</w:t>
      </w:r>
      <w:r>
        <w:rPr>
          <w:rFonts w:hint="eastAsia" w:ascii="仿宋_GB2312" w:hAnsi="Calibri" w:eastAsia="仿宋_GB2312" w:cs="Times New Roman"/>
          <w:sz w:val="32"/>
          <w:szCs w:val="32"/>
        </w:rPr>
        <w:t>支出有较大增长。</w:t>
      </w:r>
    </w:p>
    <w:p w14:paraId="1F740607">
      <w:pPr>
        <w:spacing w:line="60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w:t>
      </w:r>
      <w:r>
        <w:rPr>
          <w:rFonts w:ascii="仿宋_GB2312" w:hAnsi="Calibri" w:eastAsia="仿宋_GB2312" w:cs="Times New Roman"/>
          <w:bCs/>
          <w:smallCaps/>
          <w:spacing w:val="5"/>
          <w:sz w:val="32"/>
          <w:szCs w:val="32"/>
        </w:rPr>
        <w:t>20</w:t>
      </w:r>
      <w:r>
        <w:rPr>
          <w:rFonts w:hint="eastAsia" w:ascii="仿宋_GB2312" w:hAnsi="Calibri" w:eastAsia="仿宋_GB2312" w:cs="Times New Roman"/>
          <w:bCs/>
          <w:smallCaps/>
          <w:spacing w:val="5"/>
          <w:sz w:val="32"/>
          <w:szCs w:val="32"/>
          <w:lang w:val="en-US" w:eastAsia="zh-CN"/>
        </w:rPr>
        <w:t>26</w:t>
      </w:r>
      <w:r>
        <w:rPr>
          <w:rFonts w:hint="eastAsia" w:ascii="仿宋_GB2312" w:hAnsi="Calibri" w:eastAsia="仿宋_GB2312" w:cs="Times New Roman"/>
          <w:color w:val="000000"/>
          <w:sz w:val="32"/>
          <w:szCs w:val="32"/>
        </w:rPr>
        <w:t>年项目支出</w:t>
      </w:r>
      <w:r>
        <w:rPr>
          <w:rFonts w:hint="eastAsia" w:ascii="仿宋_GB2312" w:hAnsi="Calibri" w:eastAsia="仿宋_GB2312" w:cs="Times New Roman"/>
          <w:color w:val="000000"/>
          <w:sz w:val="32"/>
          <w:szCs w:val="32"/>
          <w:lang w:val="en-US" w:eastAsia="zh-CN"/>
        </w:rPr>
        <w:t>4462.23</w:t>
      </w:r>
      <w:r>
        <w:rPr>
          <w:rFonts w:hint="eastAsia" w:ascii="仿宋_GB2312" w:hAnsi="Calibri" w:eastAsia="仿宋_GB2312" w:cs="Times New Roman"/>
          <w:sz w:val="32"/>
          <w:szCs w:val="32"/>
        </w:rPr>
        <w:t>万元，</w:t>
      </w:r>
      <w:r>
        <w:rPr>
          <w:rFonts w:hint="eastAsia" w:ascii="仿宋_GB2312" w:hAnsi="Calibri" w:eastAsia="仿宋_GB2312" w:cs="Times New Roman"/>
          <w:color w:val="000000"/>
          <w:sz w:val="32"/>
          <w:szCs w:val="32"/>
        </w:rPr>
        <w:t>比上年</w:t>
      </w:r>
      <w:r>
        <w:rPr>
          <w:rFonts w:hint="eastAsia" w:ascii="仿宋_GB2312" w:hAnsi="Calibri" w:eastAsia="仿宋_GB2312" w:cs="Times New Roman"/>
          <w:bCs/>
          <w:smallCaps/>
          <w:spacing w:val="5"/>
          <w:sz w:val="32"/>
          <w:szCs w:val="32"/>
        </w:rPr>
        <w:t>减少</w:t>
      </w:r>
      <w:r>
        <w:rPr>
          <w:rFonts w:hint="eastAsia" w:ascii="仿宋_GB2312" w:hAnsi="Calibri" w:eastAsia="仿宋_GB2312" w:cs="Times New Roman"/>
          <w:bCs/>
          <w:smallCaps/>
          <w:spacing w:val="5"/>
          <w:sz w:val="32"/>
          <w:szCs w:val="32"/>
          <w:lang w:val="en-US" w:eastAsia="zh-CN"/>
        </w:rPr>
        <w:t>3743.49</w:t>
      </w:r>
      <w:r>
        <w:rPr>
          <w:rFonts w:hint="eastAsia" w:ascii="仿宋_GB2312" w:hAnsi="Calibri" w:eastAsia="仿宋_GB2312" w:cs="Times New Roman"/>
          <w:color w:val="000000"/>
          <w:sz w:val="32"/>
          <w:szCs w:val="32"/>
        </w:rPr>
        <w:t>万元，</w:t>
      </w:r>
      <w:r>
        <w:rPr>
          <w:rFonts w:hint="eastAsia" w:ascii="仿宋_GB2312" w:hAnsi="Calibri" w:eastAsia="仿宋_GB2312" w:cs="Times New Roman"/>
          <w:bCs/>
          <w:smallCaps/>
          <w:spacing w:val="5"/>
          <w:sz w:val="32"/>
          <w:szCs w:val="32"/>
        </w:rPr>
        <w:t>减少</w:t>
      </w:r>
      <w:r>
        <w:rPr>
          <w:rFonts w:hint="eastAsia" w:ascii="仿宋_GB2312" w:hAnsi="Calibri" w:eastAsia="仿宋_GB2312" w:cs="Times New Roman"/>
          <w:bCs/>
          <w:smallCaps/>
          <w:spacing w:val="5"/>
          <w:sz w:val="32"/>
          <w:szCs w:val="32"/>
          <w:lang w:val="en-US" w:eastAsia="zh-CN"/>
        </w:rPr>
        <w:t>45.6</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color w:val="000000"/>
          <w:sz w:val="32"/>
          <w:szCs w:val="32"/>
        </w:rPr>
        <w:t>主要原因是按照财政批复总投资和年度工程进度安排，编制202</w:t>
      </w:r>
      <w:r>
        <w:rPr>
          <w:rFonts w:hint="eastAsia" w:ascii="仿宋_GB2312" w:hAnsi="Calibri" w:eastAsia="仿宋_GB2312" w:cs="Times New Roman"/>
          <w:color w:val="000000"/>
          <w:sz w:val="32"/>
          <w:szCs w:val="32"/>
          <w:lang w:val="en-US" w:eastAsia="zh-CN"/>
        </w:rPr>
        <w:t>6</w:t>
      </w:r>
      <w:r>
        <w:rPr>
          <w:rFonts w:hint="eastAsia" w:ascii="仿宋_GB2312" w:hAnsi="Calibri" w:eastAsia="仿宋_GB2312" w:cs="Times New Roman"/>
          <w:color w:val="000000"/>
          <w:sz w:val="32"/>
          <w:szCs w:val="32"/>
        </w:rPr>
        <w:t>年“两庭”建设项目经费预算</w:t>
      </w:r>
      <w:r>
        <w:rPr>
          <w:rFonts w:hint="eastAsia" w:ascii="仿宋_GB2312" w:hAnsi="Calibri" w:eastAsia="仿宋_GB2312" w:cs="Times New Roman"/>
          <w:color w:val="000000"/>
          <w:sz w:val="32"/>
          <w:szCs w:val="32"/>
          <w:lang w:val="en-US" w:eastAsia="zh-CN"/>
        </w:rPr>
        <w:t>3797.78</w:t>
      </w:r>
      <w:r>
        <w:rPr>
          <w:rFonts w:hint="eastAsia" w:ascii="仿宋_GB2312" w:hAnsi="Calibri" w:eastAsia="仿宋_GB2312" w:cs="Times New Roman"/>
          <w:color w:val="000000"/>
          <w:sz w:val="32"/>
          <w:szCs w:val="32"/>
        </w:rPr>
        <w:t>万元，</w:t>
      </w:r>
      <w:r>
        <w:rPr>
          <w:rFonts w:hint="eastAsia" w:ascii="仿宋_GB2312" w:hAnsi="Calibri" w:eastAsia="仿宋_GB2312" w:cs="Times New Roman"/>
          <w:color w:val="000000"/>
          <w:sz w:val="32"/>
          <w:szCs w:val="32"/>
          <w:lang w:eastAsia="zh-CN"/>
        </w:rPr>
        <w:t>基建</w:t>
      </w:r>
      <w:r>
        <w:rPr>
          <w:rFonts w:hint="eastAsia" w:ascii="仿宋_GB2312" w:hAnsi="Calibri" w:eastAsia="仿宋_GB2312" w:cs="Times New Roman"/>
          <w:color w:val="000000"/>
          <w:sz w:val="32"/>
          <w:szCs w:val="32"/>
        </w:rPr>
        <w:t>项目支出较上年</w:t>
      </w:r>
      <w:r>
        <w:rPr>
          <w:rFonts w:hint="eastAsia" w:ascii="仿宋_GB2312" w:hAnsi="Calibri" w:eastAsia="仿宋_GB2312" w:cs="Times New Roman"/>
          <w:color w:val="000000"/>
          <w:sz w:val="32"/>
          <w:szCs w:val="32"/>
          <w:lang w:eastAsia="zh-CN"/>
        </w:rPr>
        <w:t>减少</w:t>
      </w:r>
      <w:r>
        <w:rPr>
          <w:rFonts w:hint="eastAsia" w:ascii="仿宋_GB2312" w:hAnsi="Calibri" w:eastAsia="仿宋_GB2312" w:cs="Times New Roman"/>
          <w:color w:val="000000"/>
          <w:sz w:val="32"/>
          <w:szCs w:val="32"/>
        </w:rPr>
        <w:t>。</w:t>
      </w:r>
    </w:p>
    <w:p w14:paraId="19AF972B">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14:paraId="6F18ADE8">
      <w:pPr>
        <w:autoSpaceDE w:val="0"/>
        <w:autoSpaceDN w:val="0"/>
        <w:adjustRightInd w:val="0"/>
        <w:spacing w:line="600" w:lineRule="exact"/>
        <w:ind w:firstLine="660" w:firstLineChars="200"/>
        <w:rPr>
          <w:rFonts w:ascii="仿宋_GB2312" w:hAnsi="宋体" w:eastAsia="仿宋_GB2312" w:cs=".PingFang-SC-Light"/>
          <w:kern w:val="0"/>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sz w:val="32"/>
          <w:szCs w:val="32"/>
        </w:rPr>
        <w:t>年机关运行经费</w:t>
      </w:r>
      <w:r>
        <w:rPr>
          <w:rFonts w:hint="eastAsia" w:ascii="仿宋_GB2312" w:hAnsi="Calibri" w:eastAsia="仿宋_GB2312" w:cs="Times New Roman"/>
          <w:sz w:val="32"/>
          <w:szCs w:val="32"/>
          <w:lang w:val="en-US" w:eastAsia="zh-CN"/>
        </w:rPr>
        <w:t>328.47</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比上年增加</w:t>
      </w:r>
      <w:r>
        <w:rPr>
          <w:rFonts w:hint="eastAsia" w:ascii="仿宋_GB2312" w:hAnsi="Calibri" w:eastAsia="仿宋_GB2312" w:cs="Times New Roman"/>
          <w:sz w:val="32"/>
          <w:szCs w:val="32"/>
          <w:lang w:val="en-US" w:eastAsia="zh-CN"/>
        </w:rPr>
        <w:t>0万元</w:t>
      </w:r>
      <w:r>
        <w:rPr>
          <w:rFonts w:hint="eastAsia" w:ascii="仿宋_GB2312" w:hAnsi="Calibri" w:eastAsia="仿宋_GB2312" w:cs="Times New Roman"/>
          <w:sz w:val="32"/>
          <w:szCs w:val="32"/>
        </w:rPr>
        <w:t>。</w:t>
      </w:r>
      <w:r>
        <w:rPr>
          <w:rFonts w:hint="eastAsia" w:ascii="仿宋_GB2312" w:hAnsi="宋体" w:eastAsia="仿宋_GB2312" w:cs="Times New Roman"/>
          <w:sz w:val="32"/>
          <w:szCs w:val="32"/>
        </w:rPr>
        <w:t>其中</w:t>
      </w:r>
      <w:r>
        <w:rPr>
          <w:rFonts w:hint="eastAsia" w:ascii="仿宋_GB2312" w:hAnsi="宋体" w:eastAsia="仿宋_GB2312" w:cs="Times New Roman"/>
          <w:sz w:val="32"/>
          <w:szCs w:val="32"/>
          <w:lang w:eastAsia="zh-CN"/>
        </w:rPr>
        <w:t>：</w:t>
      </w:r>
      <w:r>
        <w:rPr>
          <w:rFonts w:hint="eastAsia" w:ascii="仿宋_GB2312" w:hAnsi="宋体" w:eastAsia="仿宋_GB2312" w:cs=".PingFang-SC-Light"/>
          <w:kern w:val="0"/>
          <w:sz w:val="32"/>
          <w:szCs w:val="32"/>
        </w:rPr>
        <w:t>办公费</w:t>
      </w:r>
      <w:r>
        <w:rPr>
          <w:rFonts w:hint="eastAsia" w:ascii="仿宋_GB2312" w:hAnsi="宋体" w:eastAsia="仿宋_GB2312" w:cs=".PingFang-SC-Light"/>
          <w:kern w:val="0"/>
          <w:sz w:val="32"/>
          <w:szCs w:val="32"/>
          <w:lang w:val="en-US" w:eastAsia="zh-CN"/>
        </w:rPr>
        <w:t>12</w:t>
      </w:r>
      <w:r>
        <w:rPr>
          <w:rFonts w:hint="eastAsia" w:ascii="仿宋_GB2312" w:hAnsi="宋体" w:eastAsia="仿宋_GB2312" w:cs=".PingFang-SC-Light"/>
          <w:kern w:val="0"/>
          <w:sz w:val="32"/>
          <w:szCs w:val="32"/>
        </w:rPr>
        <w:t>万元、印刷费1.5万元、</w:t>
      </w:r>
      <w:r>
        <w:rPr>
          <w:rFonts w:hint="eastAsia" w:ascii="仿宋_GB2312" w:hAnsi="宋体" w:eastAsia="仿宋_GB2312" w:cs=".PingFang-SC-Light"/>
          <w:kern w:val="0"/>
          <w:sz w:val="32"/>
          <w:szCs w:val="32"/>
          <w:lang w:eastAsia="zh-CN"/>
        </w:rPr>
        <w:t>水费</w:t>
      </w:r>
      <w:r>
        <w:rPr>
          <w:rFonts w:hint="eastAsia" w:ascii="仿宋_GB2312" w:hAnsi="宋体" w:eastAsia="仿宋_GB2312" w:cs=".PingFang-SC-Light"/>
          <w:kern w:val="0"/>
          <w:sz w:val="32"/>
          <w:szCs w:val="32"/>
          <w:lang w:val="en-US" w:eastAsia="zh-CN"/>
        </w:rPr>
        <w:t>1.05万元、电费46.5万元、</w:t>
      </w:r>
      <w:r>
        <w:rPr>
          <w:rFonts w:hint="eastAsia" w:ascii="仿宋_GB2312" w:hAnsi="宋体" w:eastAsia="仿宋_GB2312" w:cs=".PingFang-SC-Light"/>
          <w:kern w:val="0"/>
          <w:sz w:val="32"/>
          <w:szCs w:val="32"/>
        </w:rPr>
        <w:t>邮电费</w:t>
      </w:r>
      <w:r>
        <w:rPr>
          <w:rFonts w:hint="eastAsia" w:ascii="仿宋_GB2312" w:hAnsi="宋体" w:eastAsia="仿宋_GB2312" w:cs=".PingFang-SC-Light"/>
          <w:kern w:val="0"/>
          <w:sz w:val="32"/>
          <w:szCs w:val="32"/>
          <w:lang w:val="en-US" w:eastAsia="zh-CN"/>
        </w:rPr>
        <w:t>11.7</w:t>
      </w:r>
      <w:r>
        <w:rPr>
          <w:rFonts w:hint="eastAsia" w:ascii="仿宋_GB2312" w:hAnsi="宋体" w:eastAsia="仿宋_GB2312" w:cs=".PingFang-SC-Light"/>
          <w:kern w:val="0"/>
          <w:sz w:val="32"/>
          <w:szCs w:val="32"/>
        </w:rPr>
        <w:t>万元、物业管理费</w:t>
      </w:r>
      <w:r>
        <w:rPr>
          <w:rFonts w:hint="eastAsia" w:ascii="仿宋_GB2312" w:hAnsi="宋体" w:eastAsia="仿宋_GB2312" w:cs=".PingFang-SC-Light"/>
          <w:kern w:val="0"/>
          <w:sz w:val="32"/>
          <w:szCs w:val="32"/>
          <w:lang w:val="en-US" w:eastAsia="zh-CN"/>
        </w:rPr>
        <w:t>51.65</w:t>
      </w:r>
      <w:r>
        <w:rPr>
          <w:rFonts w:hint="eastAsia" w:ascii="仿宋_GB2312" w:hAnsi="宋体" w:eastAsia="仿宋_GB2312" w:cs=".PingFang-SC-Light"/>
          <w:kern w:val="0"/>
          <w:sz w:val="32"/>
          <w:szCs w:val="32"/>
        </w:rPr>
        <w:t>万元、差旅费1</w:t>
      </w:r>
      <w:r>
        <w:rPr>
          <w:rFonts w:hint="eastAsia" w:ascii="仿宋_GB2312" w:hAnsi="宋体" w:eastAsia="仿宋_GB2312" w:cs=".PingFang-SC-Light"/>
          <w:kern w:val="0"/>
          <w:sz w:val="32"/>
          <w:szCs w:val="32"/>
          <w:lang w:val="en-US" w:eastAsia="zh-CN"/>
        </w:rPr>
        <w:t>3</w:t>
      </w:r>
      <w:r>
        <w:rPr>
          <w:rFonts w:hint="eastAsia" w:ascii="仿宋_GB2312" w:hAnsi="宋体" w:eastAsia="仿宋_GB2312" w:cs=".PingFang-SC-Light"/>
          <w:kern w:val="0"/>
          <w:sz w:val="32"/>
          <w:szCs w:val="32"/>
        </w:rPr>
        <w:t>万元、培训费1.</w:t>
      </w:r>
      <w:r>
        <w:rPr>
          <w:rFonts w:hint="eastAsia" w:ascii="仿宋_GB2312" w:hAnsi="宋体" w:eastAsia="仿宋_GB2312" w:cs=".PingFang-SC-Light"/>
          <w:kern w:val="0"/>
          <w:sz w:val="32"/>
          <w:szCs w:val="32"/>
          <w:lang w:val="en-US" w:eastAsia="zh-CN"/>
        </w:rPr>
        <w:t>08</w:t>
      </w:r>
      <w:r>
        <w:rPr>
          <w:rFonts w:hint="eastAsia" w:ascii="仿宋_GB2312" w:hAnsi="宋体" w:eastAsia="仿宋_GB2312" w:cs=".PingFang-SC-Light"/>
          <w:kern w:val="0"/>
          <w:sz w:val="32"/>
          <w:szCs w:val="32"/>
        </w:rPr>
        <w:t>万元、公务接待费1万元、委托业务费</w:t>
      </w:r>
      <w:r>
        <w:rPr>
          <w:rFonts w:hint="eastAsia" w:ascii="仿宋_GB2312" w:hAnsi="宋体" w:eastAsia="仿宋_GB2312" w:cs=".PingFang-SC-Light"/>
          <w:kern w:val="0"/>
          <w:sz w:val="32"/>
          <w:szCs w:val="32"/>
          <w:lang w:val="en-US" w:eastAsia="zh-CN"/>
        </w:rPr>
        <w:t>50.32</w:t>
      </w:r>
      <w:r>
        <w:rPr>
          <w:rFonts w:hint="eastAsia" w:ascii="仿宋_GB2312" w:hAnsi="宋体" w:eastAsia="仿宋_GB2312" w:cs=".PingFang-SC-Light"/>
          <w:kern w:val="0"/>
          <w:sz w:val="32"/>
          <w:szCs w:val="32"/>
        </w:rPr>
        <w:t>万元、工会经费22万元、其他交通费4</w:t>
      </w:r>
      <w:r>
        <w:rPr>
          <w:rFonts w:hint="eastAsia" w:ascii="仿宋_GB2312" w:hAnsi="宋体" w:eastAsia="仿宋_GB2312" w:cs=".PingFang-SC-Light"/>
          <w:kern w:val="0"/>
          <w:sz w:val="32"/>
          <w:szCs w:val="32"/>
          <w:lang w:val="en-US" w:eastAsia="zh-CN"/>
        </w:rPr>
        <w:t>9</w:t>
      </w:r>
      <w:r>
        <w:rPr>
          <w:rFonts w:hint="eastAsia" w:ascii="仿宋_GB2312" w:hAnsi="宋体" w:eastAsia="仿宋_GB2312" w:cs=".PingFang-SC-Light"/>
          <w:kern w:val="0"/>
          <w:sz w:val="32"/>
          <w:szCs w:val="32"/>
        </w:rPr>
        <w:t>万元、其他商品服务支出</w:t>
      </w:r>
      <w:r>
        <w:rPr>
          <w:rFonts w:hint="eastAsia" w:ascii="仿宋_GB2312" w:hAnsi="宋体" w:eastAsia="仿宋_GB2312" w:cs=".PingFang-SC-Light"/>
          <w:kern w:val="0"/>
          <w:sz w:val="32"/>
          <w:szCs w:val="32"/>
          <w:lang w:val="en-US" w:eastAsia="zh-CN"/>
        </w:rPr>
        <w:t>67.67</w:t>
      </w:r>
      <w:r>
        <w:rPr>
          <w:rFonts w:hint="eastAsia" w:ascii="仿宋_GB2312" w:hAnsi="宋体" w:eastAsia="仿宋_GB2312" w:cs=".PingFang-SC-Light"/>
          <w:kern w:val="0"/>
          <w:sz w:val="32"/>
          <w:szCs w:val="32"/>
        </w:rPr>
        <w:t>万元。</w:t>
      </w:r>
    </w:p>
    <w:p w14:paraId="498FC213">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14:paraId="7C90AB92">
      <w:pPr>
        <w:spacing w:line="600" w:lineRule="exact"/>
        <w:ind w:firstLine="660" w:firstLineChars="200"/>
        <w:rPr>
          <w:rFonts w:ascii="仿宋_GB2312" w:hAnsi="Calibri" w:eastAsia="仿宋_GB2312" w:cs="Times New Roman"/>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sz w:val="32"/>
          <w:szCs w:val="32"/>
        </w:rPr>
        <w:t>年“三公”经费财政拨款预算</w:t>
      </w:r>
      <w:r>
        <w:rPr>
          <w:rFonts w:hint="eastAsia" w:ascii="仿宋_GB2312" w:hAnsi="Calibri" w:eastAsia="仿宋_GB2312" w:cs="Times New Roman"/>
          <w:sz w:val="32"/>
          <w:szCs w:val="32"/>
          <w:lang w:val="en-US" w:eastAsia="zh-CN"/>
        </w:rPr>
        <w:t>11.5</w:t>
      </w:r>
      <w:r>
        <w:rPr>
          <w:rFonts w:hint="eastAsia" w:ascii="仿宋_GB2312" w:hAnsi="Calibri" w:eastAsia="仿宋_GB2312" w:cs="Times New Roman"/>
          <w:sz w:val="32"/>
          <w:szCs w:val="32"/>
        </w:rPr>
        <w:t>万元，比上年预算增加</w:t>
      </w: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万元，增加</w:t>
      </w:r>
      <w:r>
        <w:rPr>
          <w:rFonts w:hint="eastAsia" w:ascii="仿宋_GB2312" w:hAnsi="Calibri" w:eastAsia="仿宋_GB2312" w:cs="Times New Roman"/>
          <w:sz w:val="32"/>
          <w:szCs w:val="32"/>
          <w:lang w:val="en-US" w:eastAsia="zh-CN"/>
        </w:rPr>
        <w:t>360</w:t>
      </w:r>
      <w:r>
        <w:rPr>
          <w:rFonts w:ascii="仿宋_GB2312" w:hAnsi="Calibri" w:eastAsia="仿宋_GB2312" w:cs="Times New Roman"/>
          <w:sz w:val="32"/>
          <w:szCs w:val="32"/>
        </w:rPr>
        <w:t>%</w:t>
      </w:r>
      <w:r>
        <w:rPr>
          <w:rFonts w:hint="eastAsia" w:ascii="仿宋_GB2312" w:hAnsi="Calibri" w:eastAsia="仿宋_GB2312" w:cs="Times New Roman"/>
          <w:sz w:val="32"/>
          <w:szCs w:val="32"/>
        </w:rPr>
        <w:t>。其中：</w:t>
      </w:r>
    </w:p>
    <w:p w14:paraId="48BAD0FD">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因公出国（境）</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万元，比上年增</w:t>
      </w:r>
      <w:r>
        <w:rPr>
          <w:rFonts w:hint="eastAsia" w:ascii="仿宋_GB2312" w:hAnsi="宋体" w:eastAsia="仿宋_GB2312" w:cs="宋体"/>
          <w:kern w:val="0"/>
          <w:sz w:val="32"/>
          <w:szCs w:val="32"/>
          <w:lang w:eastAsia="zh-CN"/>
        </w:rPr>
        <w:t>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MS Mincho" w:eastAsia="仿宋_GB2312" w:cs="MS Mincho"/>
          <w:kern w:val="0"/>
          <w:sz w:val="32"/>
          <w:szCs w:val="32"/>
        </w:rPr>
        <w:t>。</w:t>
      </w:r>
    </w:p>
    <w:p w14:paraId="7EA05D6F">
      <w:pPr>
        <w:spacing w:line="600" w:lineRule="exact"/>
        <w:ind w:firstLine="640" w:firstLineChars="200"/>
        <w:rPr>
          <w:rFonts w:ascii="仿宋_GB2312" w:hAnsi="Calibri" w:eastAsia="仿宋_GB2312" w:cs="Times New Roman"/>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1</w:t>
      </w:r>
      <w:r>
        <w:rPr>
          <w:rFonts w:hint="eastAsia" w:ascii="仿宋_GB2312" w:hAnsi="Times New Roman" w:eastAsia="仿宋_GB2312" w:cs=".PingFang-SC-Light"/>
          <w:kern w:val="0"/>
          <w:sz w:val="32"/>
          <w:szCs w:val="32"/>
        </w:rPr>
        <w:t>万元，比上年</w:t>
      </w:r>
      <w:r>
        <w:rPr>
          <w:rFonts w:hint="eastAsia" w:ascii="仿宋_GB2312" w:hAnsi="Calibri" w:eastAsia="仿宋_GB2312" w:cs="Times New Roman"/>
          <w:sz w:val="32"/>
          <w:szCs w:val="32"/>
        </w:rPr>
        <w:t>增加</w:t>
      </w:r>
      <w:r>
        <w:rPr>
          <w:rFonts w:hint="eastAsia" w:ascii="仿宋_GB2312" w:hAnsi="Calibri" w:eastAsia="仿宋_GB2312" w:cs="Times New Roman"/>
          <w:sz w:val="32"/>
          <w:szCs w:val="32"/>
          <w:lang w:val="en-US" w:eastAsia="zh-CN"/>
        </w:rPr>
        <w:t>0</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w:t>
      </w:r>
    </w:p>
    <w:p w14:paraId="4B567DE6">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宋体" w:eastAsia="仿宋_GB2312" w:cs="宋体"/>
          <w:kern w:val="0"/>
          <w:sz w:val="32"/>
          <w:szCs w:val="32"/>
          <w:lang w:val="en-US" w:eastAsia="zh-CN"/>
        </w:rPr>
        <w:t>10.5</w:t>
      </w:r>
      <w:r>
        <w:rPr>
          <w:rFonts w:hint="eastAsia" w:ascii="仿宋_GB2312" w:hAnsi="Times New Roman" w:eastAsia="仿宋_GB2312" w:cs=".PingFang-SC-Light"/>
          <w:kern w:val="0"/>
          <w:sz w:val="32"/>
          <w:szCs w:val="32"/>
        </w:rPr>
        <w:t>万元，比上年</w:t>
      </w:r>
      <w:r>
        <w:rPr>
          <w:rFonts w:hint="eastAsia" w:ascii="仿宋_GB2312" w:hAnsi="Calibri" w:eastAsia="仿宋_GB2312" w:cs="Times New Roman"/>
          <w:sz w:val="32"/>
          <w:szCs w:val="32"/>
        </w:rPr>
        <w:t>增加</w:t>
      </w:r>
      <w:r>
        <w:rPr>
          <w:rFonts w:hint="eastAsia" w:ascii="仿宋_GB2312" w:hAnsi="Calibri" w:eastAsia="仿宋_GB2312" w:cs="Times New Roman"/>
          <w:sz w:val="32"/>
          <w:szCs w:val="32"/>
          <w:lang w:val="en-US" w:eastAsia="zh-CN"/>
        </w:rPr>
        <w:t>9</w:t>
      </w:r>
      <w:r>
        <w:rPr>
          <w:rFonts w:hint="eastAsia" w:ascii="仿宋_GB2312" w:hAnsi="Calibri" w:eastAsia="仿宋_GB2312" w:cs="Times New Roman"/>
          <w:sz w:val="32"/>
          <w:szCs w:val="32"/>
        </w:rPr>
        <w:t>万元</w:t>
      </w:r>
      <w:r>
        <w:rPr>
          <w:rFonts w:hint="eastAsia" w:ascii="仿宋_GB2312" w:hAnsi="Times New Roman" w:eastAsia="仿宋_GB2312" w:cs=".PingFang-SC-Light"/>
          <w:kern w:val="0"/>
          <w:sz w:val="32"/>
          <w:szCs w:val="32"/>
        </w:rPr>
        <w:t>，其中：公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w:t>
      </w:r>
      <w:r>
        <w:rPr>
          <w:rFonts w:hint="eastAsia" w:ascii="仿宋_GB2312" w:hAnsi="MS Mincho" w:eastAsia="仿宋_GB2312" w:cs="MS Mincho"/>
          <w:kern w:val="0"/>
          <w:sz w:val="32"/>
          <w:szCs w:val="32"/>
          <w:lang w:val="en-US" w:eastAsia="zh-CN"/>
        </w:rPr>
        <w:t>0</w:t>
      </w:r>
      <w:r>
        <w:rPr>
          <w:rFonts w:hint="eastAsia" w:ascii="仿宋_GB2312" w:hAnsi="MS Mincho" w:eastAsia="仿宋_GB2312" w:cs="MS Mincho"/>
          <w:kern w:val="0"/>
          <w:sz w:val="32"/>
          <w:szCs w:val="32"/>
        </w:rPr>
        <w:t>万元，比上年增加</w:t>
      </w:r>
      <w:r>
        <w:rPr>
          <w:rFonts w:hint="eastAsia" w:ascii="仿宋_GB2312" w:hAnsi="MS Mincho" w:eastAsia="仿宋_GB2312" w:cs="MS Mincho"/>
          <w:kern w:val="0"/>
          <w:sz w:val="32"/>
          <w:szCs w:val="32"/>
          <w:lang w:val="en-US" w:eastAsia="zh-CN"/>
        </w:rPr>
        <w:t>0</w:t>
      </w:r>
      <w:r>
        <w:rPr>
          <w:rFonts w:hint="eastAsia" w:ascii="仿宋_GB2312" w:hAnsi="MS Mincho" w:eastAsia="仿宋_GB2312" w:cs="MS Mincho"/>
          <w:kern w:val="0"/>
          <w:sz w:val="32"/>
          <w:szCs w:val="32"/>
        </w:rPr>
        <w:t>万元。公务用车运行维护</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10.5</w:t>
      </w:r>
      <w:r>
        <w:rPr>
          <w:rFonts w:hint="eastAsia" w:ascii="仿宋_GB2312" w:hAnsi="Times New Roman" w:eastAsia="仿宋_GB2312" w:cs=".PingFang-SC-Light"/>
          <w:kern w:val="0"/>
          <w:sz w:val="32"/>
          <w:szCs w:val="32"/>
        </w:rPr>
        <w:t>万元，比上年增加</w:t>
      </w:r>
      <w:r>
        <w:rPr>
          <w:rFonts w:hint="eastAsia" w:ascii="仿宋_GB2312" w:hAnsi="Times New Roman" w:eastAsia="仿宋_GB2312" w:cs=".PingFang-SC-Light"/>
          <w:kern w:val="0"/>
          <w:sz w:val="32"/>
          <w:szCs w:val="32"/>
          <w:lang w:val="en-US" w:eastAsia="zh-CN"/>
        </w:rPr>
        <w:t>9</w:t>
      </w:r>
      <w:r>
        <w:rPr>
          <w:rFonts w:hint="eastAsia" w:ascii="仿宋_GB2312" w:hAnsi="Times New Roman" w:eastAsia="仿宋_GB2312" w:cs=".PingFang-SC-Light"/>
          <w:kern w:val="0"/>
          <w:sz w:val="32"/>
          <w:szCs w:val="32"/>
        </w:rPr>
        <w:t>万元，主要原因是</w:t>
      </w:r>
      <w:r>
        <w:rPr>
          <w:rFonts w:hint="eastAsia" w:ascii="仿宋_GB2312" w:hAnsi="Times New Roman" w:eastAsia="仿宋_GB2312" w:cs=".PingFang-SC-Light"/>
          <w:kern w:val="0"/>
          <w:sz w:val="32"/>
          <w:szCs w:val="32"/>
          <w:lang w:eastAsia="zh-CN"/>
        </w:rPr>
        <w:t>调整了一般公共预算支出结构，“三公”经费整体收支情况无较大增长</w:t>
      </w:r>
      <w:r>
        <w:rPr>
          <w:rFonts w:hint="eastAsia" w:ascii="仿宋_GB2312" w:hAnsi="Times New Roman" w:eastAsia="仿宋_GB2312" w:cs=".PingFang-SC-Light"/>
          <w:kern w:val="0"/>
          <w:sz w:val="32"/>
          <w:szCs w:val="32"/>
        </w:rPr>
        <w:t>。</w:t>
      </w:r>
    </w:p>
    <w:p w14:paraId="26666DFF">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14:paraId="6DBE3381">
      <w:pPr>
        <w:spacing w:line="600" w:lineRule="exact"/>
        <w:ind w:firstLine="660" w:firstLineChars="200"/>
        <w:rPr>
          <w:rFonts w:ascii="仿宋_GB2312" w:hAnsi="Calibri" w:eastAsia="仿宋_GB2312" w:cs="Times New Roman"/>
          <w:color w:val="FF0000"/>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eastAsia="zh-CN"/>
        </w:rPr>
        <w:t>武汉铁路运输法院</w:t>
      </w:r>
      <w:r>
        <w:rPr>
          <w:rFonts w:hint="eastAsia" w:ascii="仿宋_GB2312" w:hAnsi="Calibri" w:eastAsia="仿宋_GB2312" w:cs="Times New Roman"/>
          <w:sz w:val="32"/>
          <w:szCs w:val="32"/>
        </w:rPr>
        <w:t>编制政府采购预算</w:t>
      </w:r>
      <w:r>
        <w:rPr>
          <w:rFonts w:hint="eastAsia" w:ascii="仿宋_GB2312" w:hAnsi="Calibri" w:eastAsia="仿宋_GB2312" w:cs="Times New Roman"/>
          <w:sz w:val="32"/>
          <w:szCs w:val="32"/>
          <w:lang w:val="en-US" w:eastAsia="zh-CN"/>
        </w:rPr>
        <w:t>441.61</w:t>
      </w:r>
      <w:r>
        <w:rPr>
          <w:rFonts w:hint="eastAsia" w:ascii="仿宋_GB2312" w:hAnsi="Calibri" w:eastAsia="仿宋_GB2312" w:cs="Times New Roman"/>
          <w:sz w:val="32"/>
          <w:szCs w:val="32"/>
        </w:rPr>
        <w:t>万元，比上年度增加</w:t>
      </w:r>
      <w:r>
        <w:rPr>
          <w:rFonts w:hint="eastAsia" w:ascii="仿宋_GB2312" w:hAnsi="Calibri" w:eastAsia="仿宋_GB2312" w:cs="Times New Roman"/>
          <w:sz w:val="32"/>
          <w:szCs w:val="32"/>
          <w:lang w:val="en-US" w:eastAsia="zh-CN"/>
        </w:rPr>
        <w:t>278.65</w:t>
      </w:r>
      <w:r>
        <w:rPr>
          <w:rFonts w:hint="eastAsia" w:ascii="仿宋_GB2312" w:hAnsi="Calibri" w:eastAsia="仿宋_GB2312" w:cs="Times New Roman"/>
          <w:sz w:val="32"/>
          <w:szCs w:val="32"/>
        </w:rPr>
        <w:t>万元，增加</w:t>
      </w:r>
      <w:r>
        <w:rPr>
          <w:rFonts w:hint="eastAsia" w:ascii="仿宋_GB2312" w:hAnsi="Calibri" w:eastAsia="仿宋_GB2312" w:cs="Times New Roman"/>
          <w:sz w:val="32"/>
          <w:szCs w:val="32"/>
          <w:lang w:val="en-US" w:eastAsia="zh-CN"/>
        </w:rPr>
        <w:t>171</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，主要原因是按照我单位新建法庭审判用房项目实施进展，新审判法庭用房设备</w:t>
      </w:r>
      <w:r>
        <w:rPr>
          <w:rFonts w:hint="eastAsia" w:ascii="仿宋_GB2312" w:hAnsi="Calibri" w:eastAsia="仿宋_GB2312" w:cs="Times New Roman"/>
          <w:sz w:val="32"/>
          <w:szCs w:val="32"/>
          <w:lang w:eastAsia="zh-CN"/>
        </w:rPr>
        <w:t>政府采购预算较上年有较大增长</w:t>
      </w:r>
      <w:r>
        <w:rPr>
          <w:rFonts w:hint="eastAsia" w:ascii="仿宋_GB2312" w:hAnsi="Calibri" w:eastAsia="仿宋_GB2312" w:cs="Times New Roman"/>
          <w:sz w:val="32"/>
          <w:szCs w:val="32"/>
        </w:rPr>
        <w:t>。其中：货物类政府采购预算</w:t>
      </w:r>
      <w:r>
        <w:rPr>
          <w:rFonts w:hint="eastAsia" w:ascii="仿宋_GB2312" w:hAnsi="Calibri" w:eastAsia="仿宋_GB2312" w:cs="Times New Roman"/>
          <w:sz w:val="32"/>
          <w:szCs w:val="32"/>
          <w:lang w:val="en-US" w:eastAsia="zh-CN"/>
        </w:rPr>
        <w:t>231.94</w:t>
      </w:r>
      <w:r>
        <w:rPr>
          <w:rFonts w:hint="eastAsia" w:ascii="仿宋_GB2312" w:hAnsi="Calibri" w:eastAsia="仿宋_GB2312" w:cs="Times New Roman"/>
          <w:sz w:val="32"/>
          <w:szCs w:val="32"/>
        </w:rPr>
        <w:t>万元，主要用于新审判法庭用房</w:t>
      </w:r>
      <w:r>
        <w:rPr>
          <w:rFonts w:hint="eastAsia" w:ascii="仿宋_GB2312" w:hAnsi="Calibri" w:eastAsia="仿宋_GB2312" w:cs="Times New Roman"/>
          <w:sz w:val="32"/>
          <w:szCs w:val="32"/>
          <w:lang w:eastAsia="zh-CN"/>
        </w:rPr>
        <w:t>办公</w:t>
      </w:r>
      <w:r>
        <w:rPr>
          <w:rFonts w:hint="eastAsia" w:ascii="仿宋_GB2312" w:hAnsi="Calibri" w:eastAsia="仿宋_GB2312" w:cs="Times New Roman"/>
          <w:sz w:val="32"/>
          <w:szCs w:val="32"/>
        </w:rPr>
        <w:t>设备</w:t>
      </w:r>
      <w:r>
        <w:rPr>
          <w:rFonts w:hint="eastAsia" w:ascii="仿宋_GB2312" w:hAnsi="Calibri" w:eastAsia="仿宋_GB2312" w:cs="Times New Roman"/>
          <w:sz w:val="32"/>
          <w:szCs w:val="32"/>
          <w:lang w:eastAsia="zh-CN"/>
        </w:rPr>
        <w:t>采购</w:t>
      </w:r>
      <w:r>
        <w:rPr>
          <w:rFonts w:hint="eastAsia" w:ascii="仿宋_GB2312" w:hAnsi="Calibri" w:eastAsia="仿宋_GB2312" w:cs="Times New Roman"/>
          <w:sz w:val="32"/>
          <w:szCs w:val="32"/>
        </w:rPr>
        <w:t>；</w:t>
      </w:r>
      <w:r>
        <w:rPr>
          <w:rFonts w:hint="eastAsia" w:ascii="仿宋_GB2312" w:hAnsi="MS Mincho" w:eastAsia="仿宋_GB2312" w:cs="MS Mincho"/>
          <w:kern w:val="0"/>
          <w:sz w:val="32"/>
          <w:szCs w:val="32"/>
        </w:rPr>
        <w:t>工程</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w:t>
      </w:r>
      <w:r>
        <w:rPr>
          <w:rFonts w:hint="eastAsia" w:ascii="仿宋_GB2312" w:hAnsi="MS Mincho" w:eastAsia="仿宋_GB2312" w:cs="MS Mincho"/>
          <w:kern w:val="0"/>
          <w:sz w:val="32"/>
          <w:szCs w:val="32"/>
          <w:lang w:val="en-US" w:eastAsia="zh-CN"/>
        </w:rPr>
        <w:t>0</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w:t>
      </w:r>
      <w:r>
        <w:rPr>
          <w:rFonts w:hint="eastAsia" w:ascii="仿宋_GB2312" w:hAnsi="MS Mincho" w:eastAsia="仿宋_GB2312" w:cs="MS Mincho"/>
          <w:kern w:val="0"/>
          <w:sz w:val="32"/>
          <w:szCs w:val="32"/>
        </w:rPr>
        <w:t>服</w:t>
      </w:r>
      <w:r>
        <w:rPr>
          <w:rFonts w:hint="eastAsia" w:ascii="仿宋_GB2312" w:hAnsi="宋体" w:eastAsia="仿宋_GB2312" w:cs="宋体"/>
          <w:kern w:val="0"/>
          <w:sz w:val="32"/>
          <w:szCs w:val="32"/>
        </w:rPr>
        <w:t>务类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w:t>
      </w:r>
      <w:r>
        <w:rPr>
          <w:rFonts w:hint="eastAsia" w:ascii="仿宋_GB2312" w:hAnsi="MS Mincho" w:eastAsia="仿宋_GB2312" w:cs="MS Mincho"/>
          <w:kern w:val="0"/>
          <w:sz w:val="32"/>
          <w:szCs w:val="32"/>
          <w:lang w:val="en-US" w:eastAsia="zh-CN"/>
        </w:rPr>
        <w:t>209.67</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主要用于物业管理服务、工程项目管理服务</w:t>
      </w:r>
      <w:r>
        <w:rPr>
          <w:rFonts w:hint="eastAsia" w:ascii="仿宋_GB2312" w:hAnsi="Calibri" w:eastAsia="仿宋_GB2312" w:cs="Times New Roman"/>
          <w:sz w:val="32"/>
          <w:szCs w:val="32"/>
          <w:lang w:eastAsia="zh-CN"/>
        </w:rPr>
        <w:t>、信息化网络购建项目服务</w:t>
      </w:r>
      <w:r>
        <w:rPr>
          <w:rFonts w:hint="eastAsia" w:ascii="仿宋_GB2312" w:hAnsi="Calibri" w:eastAsia="仿宋_GB2312" w:cs="Times New Roman"/>
          <w:sz w:val="32"/>
          <w:szCs w:val="32"/>
        </w:rPr>
        <w:t>等</w:t>
      </w:r>
      <w:r>
        <w:rPr>
          <w:rFonts w:hint="eastAsia" w:ascii="仿宋_GB2312" w:hAnsi="MS Mincho" w:eastAsia="仿宋_GB2312" w:cs="MS Mincho"/>
          <w:kern w:val="0"/>
          <w:sz w:val="32"/>
          <w:szCs w:val="32"/>
        </w:rPr>
        <w:t>。</w:t>
      </w:r>
    </w:p>
    <w:p w14:paraId="1CF3980A">
      <w:pPr>
        <w:spacing w:line="600" w:lineRule="exact"/>
        <w:ind w:firstLine="660" w:firstLineChars="200"/>
        <w:rPr>
          <w:rFonts w:hint="eastAsia" w:ascii="黑体" w:hAnsi="黑体" w:eastAsia="黑体" w:cs="Times New Roman"/>
          <w:sz w:val="32"/>
          <w:szCs w:val="32"/>
        </w:rPr>
      </w:pP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MS Mincho" w:eastAsia="仿宋_GB2312" w:cs="MS Mincho"/>
          <w:kern w:val="0"/>
          <w:sz w:val="32"/>
          <w:szCs w:val="32"/>
        </w:rPr>
        <w:t>年，面向中小企业采购预算</w:t>
      </w:r>
      <w:r>
        <w:rPr>
          <w:rFonts w:hint="eastAsia" w:ascii="仿宋_GB2312" w:hAnsi="MS Mincho" w:eastAsia="仿宋_GB2312" w:cs="MS Mincho"/>
          <w:kern w:val="0"/>
          <w:sz w:val="32"/>
          <w:szCs w:val="32"/>
          <w:lang w:val="en-US" w:eastAsia="zh-CN"/>
        </w:rPr>
        <w:t>29.7</w:t>
      </w:r>
      <w:r>
        <w:rPr>
          <w:rFonts w:hint="eastAsia" w:ascii="仿宋_GB2312" w:hAnsi="MS Mincho" w:eastAsia="仿宋_GB2312" w:cs="MS Mincho"/>
          <w:kern w:val="0"/>
          <w:sz w:val="32"/>
          <w:szCs w:val="32"/>
        </w:rPr>
        <w:t>万元，其中面向小微企业采购预算</w:t>
      </w:r>
      <w:r>
        <w:rPr>
          <w:rFonts w:hint="eastAsia" w:ascii="仿宋_GB2312" w:hAnsi="MS Mincho" w:eastAsia="仿宋_GB2312" w:cs="MS Mincho"/>
          <w:kern w:val="0"/>
          <w:sz w:val="32"/>
          <w:szCs w:val="32"/>
          <w:lang w:val="en-US" w:eastAsia="zh-CN"/>
        </w:rPr>
        <w:t>15.7</w:t>
      </w:r>
      <w:r>
        <w:rPr>
          <w:rFonts w:hint="eastAsia" w:ascii="仿宋_GB2312" w:hAnsi="MS Mincho" w:eastAsia="仿宋_GB2312" w:cs="MS Mincho"/>
          <w:kern w:val="0"/>
          <w:sz w:val="32"/>
          <w:szCs w:val="32"/>
        </w:rPr>
        <w:t>万元。</w:t>
      </w:r>
    </w:p>
    <w:p w14:paraId="379729D5">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14:paraId="3F3C7C71">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截至</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5</w:t>
      </w:r>
      <w:r>
        <w:rPr>
          <w:rFonts w:hint="eastAsia" w:ascii="仿宋_GB2312" w:hAnsi="Calibri" w:eastAsia="仿宋_GB2312" w:cs="Times New Roman"/>
          <w:bCs/>
          <w:smallCaps/>
          <w:spacing w:val="5"/>
          <w:sz w:val="32"/>
          <w:szCs w:val="32"/>
        </w:rPr>
        <w:t>年</w:t>
      </w:r>
      <w:r>
        <w:rPr>
          <w:rFonts w:hint="eastAsia" w:ascii="仿宋_GB2312" w:hAnsi="Calibri" w:eastAsia="仿宋_GB2312" w:cs="Times New Roman"/>
          <w:bCs/>
          <w:smallCaps/>
          <w:spacing w:val="5"/>
          <w:sz w:val="32"/>
          <w:szCs w:val="32"/>
          <w:lang w:val="en-US" w:eastAsia="zh-CN"/>
        </w:rPr>
        <w:t>12月31日</w:t>
      </w:r>
      <w:r>
        <w:rPr>
          <w:rFonts w:hint="eastAsia"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lang w:eastAsia="zh-CN"/>
        </w:rPr>
        <w:t>武汉铁路运输法院</w:t>
      </w:r>
      <w:r>
        <w:rPr>
          <w:rFonts w:hint="eastAsia" w:ascii="仿宋_GB2312" w:hAnsi="MS Mincho" w:eastAsia="仿宋_GB2312" w:cs="MS Mincho"/>
          <w:kern w:val="0"/>
          <w:sz w:val="32"/>
          <w:szCs w:val="32"/>
        </w:rPr>
        <w:t>占有房屋</w:t>
      </w:r>
      <w:r>
        <w:rPr>
          <w:rFonts w:hint="eastAsia" w:ascii="仿宋_GB2312" w:hAnsi="MS Mincho" w:eastAsia="仿宋_GB2312" w:cs="MS Mincho"/>
          <w:kern w:val="0"/>
          <w:sz w:val="32"/>
          <w:szCs w:val="32"/>
          <w:lang w:eastAsia="zh-CN"/>
        </w:rPr>
        <w:t>建筑</w:t>
      </w:r>
      <w:r>
        <w:rPr>
          <w:rFonts w:hint="eastAsia" w:ascii="仿宋_GB2312" w:hAnsi="MS Mincho" w:eastAsia="仿宋_GB2312" w:cs="MS Mincho"/>
          <w:kern w:val="0"/>
          <w:sz w:val="32"/>
          <w:szCs w:val="32"/>
        </w:rPr>
        <w:t>面</w:t>
      </w:r>
      <w:r>
        <w:rPr>
          <w:rFonts w:hint="eastAsia" w:ascii="仿宋_GB2312" w:hAnsi="宋体" w:eastAsia="仿宋_GB2312" w:cs="宋体"/>
          <w:kern w:val="0"/>
          <w:sz w:val="32"/>
          <w:szCs w:val="32"/>
        </w:rPr>
        <w:t>积</w:t>
      </w:r>
      <w:r>
        <w:rPr>
          <w:rFonts w:hint="eastAsia" w:ascii="仿宋_GB2312" w:hAnsi="宋体" w:eastAsia="仿宋_GB2312" w:cs="宋体"/>
          <w:kern w:val="0"/>
          <w:sz w:val="32"/>
          <w:szCs w:val="32"/>
          <w:lang w:eastAsia="zh-CN"/>
        </w:rPr>
        <w:t>共</w:t>
      </w:r>
      <w:r>
        <w:rPr>
          <w:rFonts w:hint="eastAsia" w:ascii="仿宋_GB2312" w:hAnsi="宋体" w:eastAsia="仿宋_GB2312" w:cs="宋体"/>
          <w:kern w:val="0"/>
          <w:sz w:val="32"/>
          <w:szCs w:val="32"/>
          <w:lang w:val="en-US" w:eastAsia="zh-CN"/>
        </w:rPr>
        <w:t>18364.74</w:t>
      </w:r>
      <w:r>
        <w:rPr>
          <w:rFonts w:hint="eastAsia" w:ascii="仿宋_GB2312" w:hAnsi="宋体" w:eastAsia="仿宋_GB2312" w:cs="宋体"/>
          <w:kern w:val="0"/>
          <w:sz w:val="32"/>
          <w:szCs w:val="32"/>
        </w:rPr>
        <w:t>平方米，其中：</w:t>
      </w:r>
      <w:r>
        <w:rPr>
          <w:rFonts w:hint="eastAsia" w:ascii="仿宋_GB2312" w:hAnsi="宋体" w:eastAsia="仿宋_GB2312" w:cs="宋体"/>
          <w:kern w:val="0"/>
          <w:sz w:val="32"/>
          <w:szCs w:val="32"/>
          <w:lang w:eastAsia="zh-CN"/>
        </w:rPr>
        <w:t>专用房屋</w:t>
      </w:r>
      <w:r>
        <w:rPr>
          <w:rFonts w:hint="eastAsia" w:ascii="仿宋_GB2312" w:hAnsi="Times New Roman" w:eastAsia="仿宋_GB2312" w:cs=".PingFang-SC-Light"/>
          <w:kern w:val="0"/>
          <w:sz w:val="32"/>
          <w:szCs w:val="32"/>
        </w:rPr>
        <w:t>建筑面积</w:t>
      </w:r>
      <w:r>
        <w:rPr>
          <w:rFonts w:hint="eastAsia" w:ascii="仿宋_GB2312" w:hAnsi="Times New Roman" w:eastAsia="仿宋_GB2312" w:cs=".PingFang-SC-Light"/>
          <w:kern w:val="0"/>
          <w:sz w:val="32"/>
          <w:szCs w:val="32"/>
          <w:lang w:val="en-US" w:eastAsia="zh-CN"/>
        </w:rPr>
        <w:t>18364.74</w:t>
      </w:r>
      <w:r>
        <w:rPr>
          <w:rFonts w:hint="eastAsia" w:ascii="仿宋_GB2312" w:hAnsi="Times New Roman" w:eastAsia="仿宋_GB2312" w:cs=".PingFang-SC-Light"/>
          <w:kern w:val="0"/>
          <w:sz w:val="32"/>
          <w:szCs w:val="32"/>
        </w:rPr>
        <w:t>平方米。</w:t>
      </w:r>
      <w:r>
        <w:rPr>
          <w:rFonts w:hint="eastAsia" w:ascii="仿宋_GB2312" w:hAnsi="Times New Roman" w:eastAsia="仿宋_GB2312" w:cs=".PingFang-SC-Light"/>
          <w:kern w:val="0"/>
          <w:sz w:val="32"/>
          <w:szCs w:val="32"/>
          <w:lang w:eastAsia="zh-CN"/>
        </w:rPr>
        <w:t>土地面积</w:t>
      </w:r>
      <w:r>
        <w:rPr>
          <w:rFonts w:hint="eastAsia" w:ascii="仿宋_GB2312" w:hAnsi="Times New Roman" w:eastAsia="仿宋_GB2312" w:cs=".PingFang-SC-Light"/>
          <w:kern w:val="0"/>
          <w:sz w:val="32"/>
          <w:szCs w:val="32"/>
          <w:lang w:val="en-US" w:eastAsia="zh-CN"/>
        </w:rPr>
        <w:t>5514.59平方米。</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辆，其中</w:t>
      </w:r>
      <w:r>
        <w:rPr>
          <w:rFonts w:hint="eastAsia" w:ascii="仿宋_GB2312" w:hAnsi="宋体" w:eastAsia="仿宋_GB2312" w:cs="宋体"/>
          <w:kern w:val="0"/>
          <w:sz w:val="32"/>
          <w:szCs w:val="32"/>
          <w:lang w:eastAsia="zh-CN"/>
        </w:rPr>
        <w:t>：副省级及以上领导干部用</w:t>
      </w:r>
      <w:r>
        <w:rPr>
          <w:rFonts w:hint="eastAsia" w:ascii="仿宋_GB2312" w:hAnsi="宋体" w:eastAsia="仿宋_GB2312" w:cs="宋体"/>
          <w:kern w:val="0"/>
          <w:sz w:val="32"/>
          <w:szCs w:val="32"/>
          <w:lang w:val="en-US" w:eastAsia="zh-CN"/>
        </w:rPr>
        <w:t>车0</w:t>
      </w:r>
      <w:r>
        <w:rPr>
          <w:rFonts w:hint="eastAsia" w:ascii="仿宋_GB2312" w:hAnsi="宋体" w:eastAsia="仿宋_GB2312" w:cs="宋体"/>
          <w:kern w:val="0"/>
          <w:sz w:val="32"/>
          <w:szCs w:val="32"/>
          <w:lang w:eastAsia="zh-CN"/>
        </w:rPr>
        <w:t>辆、主要领导干部用车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lang w:eastAsia="zh-CN"/>
        </w:rPr>
        <w:t>辆、机要通信用车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lang w:eastAsia="zh-CN"/>
        </w:rPr>
        <w:t>辆、应急保障用车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lang w:eastAsia="zh-CN"/>
        </w:rPr>
        <w:t>辆、执法执勤用车</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lang w:eastAsia="zh-CN"/>
        </w:rPr>
        <w:t>辆、特种专业技术用车</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lang w:eastAsia="zh-CN"/>
        </w:rPr>
        <w:t>辆、其他用车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lang w:eastAsia="zh-CN"/>
        </w:rPr>
        <w:t>辆</w:t>
      </w:r>
      <w:bookmarkStart w:id="0" w:name="_GoBack"/>
      <w:bookmarkEnd w:id="0"/>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50</w:t>
      </w:r>
      <w:r>
        <w:rPr>
          <w:rFonts w:hint="eastAsia" w:ascii="仿宋_GB2312" w:hAnsi="Times New Roman" w:eastAsia="仿宋_GB2312" w:cs=".PingFang-SC-Light"/>
          <w:kern w:val="0"/>
          <w:sz w:val="32"/>
          <w:szCs w:val="32"/>
        </w:rPr>
        <w:t>万元以上的通用</w:t>
      </w:r>
      <w:r>
        <w:rPr>
          <w:rFonts w:hint="eastAsia" w:ascii="仿宋_GB2312" w:hAnsi="宋体" w:eastAsia="仿宋_GB2312" w:cs="宋体"/>
          <w:kern w:val="0"/>
          <w:sz w:val="32"/>
          <w:szCs w:val="32"/>
        </w:rPr>
        <w:t>设备</w:t>
      </w:r>
      <w:r>
        <w:rPr>
          <w:rFonts w:hint="eastAsia" w:ascii="仿宋_GB2312" w:hAnsi="宋体" w:eastAsia="仿宋_GB2312" w:cs="宋体"/>
          <w:kern w:val="0"/>
          <w:sz w:val="32"/>
          <w:szCs w:val="32"/>
          <w:lang w:val="en-US" w:eastAsia="zh-CN"/>
        </w:rPr>
        <w:t>0</w:t>
      </w:r>
      <w:r>
        <w:rPr>
          <w:rFonts w:hint="eastAsia" w:ascii="仿宋_GB2312" w:hAnsi="Times New Roman" w:eastAsia="仿宋_GB2312" w:cs=".PingFang-SC-Light"/>
          <w:kern w:val="0"/>
          <w:sz w:val="32"/>
          <w:szCs w:val="32"/>
        </w:rPr>
        <w:t>台（套），</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100</w:t>
      </w:r>
      <w:r>
        <w:rPr>
          <w:rFonts w:hint="eastAsia" w:ascii="仿宋_GB2312" w:hAnsi="Times New Roman" w:eastAsia="仿宋_GB2312" w:cs=".PingFang-SC-Light"/>
          <w:kern w:val="0"/>
          <w:sz w:val="32"/>
          <w:szCs w:val="32"/>
        </w:rPr>
        <w:t>万元以上的</w:t>
      </w:r>
      <w:r>
        <w:rPr>
          <w:rFonts w:hint="eastAsia" w:ascii="仿宋_GB2312" w:hAnsi="宋体" w:eastAsia="仿宋_GB2312" w:cs="宋体"/>
          <w:kern w:val="0"/>
          <w:sz w:val="32"/>
          <w:szCs w:val="32"/>
        </w:rPr>
        <w:t>专</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设备</w:t>
      </w:r>
      <w:r>
        <w:rPr>
          <w:rFonts w:hint="eastAsia" w:ascii="仿宋_GB2312" w:hAnsi="MS Mincho" w:eastAsia="仿宋_GB2312" w:cs="MS Mincho"/>
          <w:kern w:val="0"/>
          <w:sz w:val="32"/>
          <w:szCs w:val="32"/>
        </w:rPr>
        <w:t>数量</w:t>
      </w:r>
      <w:r>
        <w:rPr>
          <w:rFonts w:hint="eastAsia" w:ascii="仿宋_GB2312" w:hAnsi="宋体" w:eastAsia="仿宋_GB2312" w:cs="宋体"/>
          <w:kern w:val="0"/>
          <w:sz w:val="32"/>
          <w:szCs w:val="32"/>
        </w:rPr>
        <w:t>为</w:t>
      </w:r>
      <w:r>
        <w:rPr>
          <w:rFonts w:hint="eastAsia" w:ascii="仿宋_GB2312" w:hAnsi="宋体" w:eastAsia="仿宋_GB2312" w:cs="宋体"/>
          <w:kern w:val="0"/>
          <w:sz w:val="32"/>
          <w:szCs w:val="32"/>
          <w:lang w:val="en-US" w:eastAsia="zh-CN"/>
        </w:rPr>
        <w:t>0</w:t>
      </w:r>
      <w:r>
        <w:rPr>
          <w:rFonts w:hint="eastAsia" w:ascii="仿宋_GB2312" w:hAnsi="Times New Roman" w:eastAsia="仿宋_GB2312" w:cs=".PingFang-SC-Light"/>
          <w:kern w:val="0"/>
          <w:sz w:val="32"/>
          <w:szCs w:val="32"/>
        </w:rPr>
        <w:t>台（套）。</w:t>
      </w:r>
    </w:p>
    <w:p w14:paraId="05682793">
      <w:pPr>
        <w:spacing w:line="600" w:lineRule="exact"/>
        <w:ind w:firstLine="640" w:firstLineChars="200"/>
        <w:rPr>
          <w:rFonts w:ascii="黑体" w:hAnsi="黑体" w:eastAsia="黑体" w:cs="Times New Roman"/>
          <w:sz w:val="32"/>
          <w:szCs w:val="32"/>
          <w:highlight w:val="yellow"/>
        </w:rPr>
      </w:pPr>
      <w:r>
        <w:rPr>
          <w:rFonts w:hint="eastAsia" w:ascii="黑体" w:hAnsi="黑体" w:eastAsia="黑体" w:cs="Times New Roman"/>
          <w:sz w:val="32"/>
          <w:szCs w:val="32"/>
        </w:rPr>
        <w:t>八、重点项目预算绩效情况</w:t>
      </w:r>
    </w:p>
    <w:p w14:paraId="22F16792">
      <w:pPr>
        <w:spacing w:line="60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根据全面实施预算绩效管理的工作要求，武汉铁路运输法院编制了202</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年部门整体支出绩效目标和项目预算的绩效目标。根据省级部门预算信息公开工作要求，对202</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年办案业务专项经费绩效情况进行重点说明。</w:t>
      </w:r>
    </w:p>
    <w:p w14:paraId="1DED53E0">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办案业务专项经费</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项目</w:t>
      </w:r>
      <w:r>
        <w:rPr>
          <w:rFonts w:hint="eastAsia" w:ascii="仿宋_GB2312" w:hAnsi="Calibri" w:eastAsia="仿宋_GB2312" w:cs="Times New Roman"/>
          <w:sz w:val="32"/>
          <w:szCs w:val="32"/>
          <w:lang w:eastAsia="zh-CN"/>
        </w:rPr>
        <w:t>主要内容是</w:t>
      </w:r>
      <w:r>
        <w:rPr>
          <w:rFonts w:hint="eastAsia" w:ascii="仿宋_GB2312" w:hAnsi="Calibri" w:eastAsia="仿宋_GB2312" w:cs="Times New Roman"/>
          <w:sz w:val="32"/>
          <w:szCs w:val="32"/>
        </w:rPr>
        <w:t>辖区内刑事、民事、行政、执行等案件办案经费及审判管理、办案车辆运维以及中央和省交办的重特大案件办理等特殊情况的经费保障。</w:t>
      </w:r>
      <w:r>
        <w:rPr>
          <w:rFonts w:hint="eastAsia" w:ascii="仿宋_GB2312" w:hAnsi="Calibri" w:eastAsia="仿宋_GB2312" w:cs="Times New Roman"/>
          <w:sz w:val="32"/>
          <w:szCs w:val="32"/>
          <w:lang w:val="en-US" w:eastAsia="zh-CN"/>
        </w:rPr>
        <w:t>2026年项目</w:t>
      </w:r>
      <w:r>
        <w:rPr>
          <w:rFonts w:hint="eastAsia" w:ascii="仿宋_GB2312" w:hAnsi="Calibri" w:eastAsia="仿宋_GB2312" w:cs="Times New Roman"/>
          <w:sz w:val="32"/>
          <w:szCs w:val="32"/>
        </w:rPr>
        <w:t>预算</w:t>
      </w:r>
      <w:r>
        <w:rPr>
          <w:rFonts w:hint="eastAsia" w:ascii="仿宋_GB2312" w:hAnsi="Calibri" w:eastAsia="仿宋_GB2312" w:cs="Times New Roman"/>
          <w:sz w:val="32"/>
          <w:szCs w:val="32"/>
          <w:lang w:eastAsia="zh-CN"/>
        </w:rPr>
        <w:t>安排</w:t>
      </w:r>
      <w:r>
        <w:rPr>
          <w:rFonts w:hint="eastAsia" w:ascii="仿宋_GB2312" w:hAnsi="Calibri" w:eastAsia="仿宋_GB2312" w:cs="Times New Roman"/>
          <w:sz w:val="32"/>
          <w:szCs w:val="32"/>
        </w:rPr>
        <w:t>4</w:t>
      </w:r>
      <w:r>
        <w:rPr>
          <w:rFonts w:hint="eastAsia" w:ascii="仿宋_GB2312" w:hAnsi="Calibri" w:eastAsia="仿宋_GB2312" w:cs="Times New Roman"/>
          <w:sz w:val="32"/>
          <w:szCs w:val="32"/>
          <w:lang w:val="en-US" w:eastAsia="zh-CN"/>
        </w:rPr>
        <w:t>13.47</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资金来源包括</w:t>
      </w:r>
      <w:r>
        <w:rPr>
          <w:rFonts w:hint="eastAsia" w:ascii="仿宋_GB2312" w:hAnsi="Calibri" w:eastAsia="仿宋_GB2312" w:cs="Times New Roman"/>
          <w:sz w:val="32"/>
          <w:szCs w:val="32"/>
        </w:rPr>
        <w:t>：一般公共预算财政拨款</w:t>
      </w:r>
      <w:r>
        <w:rPr>
          <w:rFonts w:hint="eastAsia" w:ascii="仿宋_GB2312" w:hAnsi="Calibri" w:eastAsia="仿宋_GB2312" w:cs="Times New Roman"/>
          <w:sz w:val="32"/>
          <w:szCs w:val="32"/>
          <w:lang w:val="en-US" w:eastAsia="zh-CN"/>
        </w:rPr>
        <w:t>150.63</w:t>
      </w:r>
      <w:r>
        <w:rPr>
          <w:rFonts w:hint="eastAsia" w:ascii="仿宋_GB2312" w:hAnsi="Calibri" w:eastAsia="仿宋_GB2312" w:cs="Times New Roman"/>
          <w:sz w:val="32"/>
          <w:szCs w:val="32"/>
        </w:rPr>
        <w:t>万元，其他资金</w:t>
      </w:r>
      <w:r>
        <w:rPr>
          <w:rFonts w:hint="eastAsia" w:ascii="仿宋_GB2312" w:hAnsi="Calibri" w:eastAsia="仿宋_GB2312" w:cs="Times New Roman"/>
          <w:sz w:val="32"/>
          <w:szCs w:val="32"/>
          <w:lang w:val="en-US" w:eastAsia="zh-CN"/>
        </w:rPr>
        <w:t>262.84</w:t>
      </w:r>
      <w:r>
        <w:rPr>
          <w:rFonts w:hint="eastAsia" w:ascii="仿宋_GB2312" w:hAnsi="Calibri" w:eastAsia="仿宋_GB2312" w:cs="Times New Roman"/>
          <w:sz w:val="32"/>
          <w:szCs w:val="32"/>
        </w:rPr>
        <w:t>万元。</w:t>
      </w:r>
    </w:p>
    <w:p w14:paraId="3F46F594">
      <w:pPr>
        <w:spacing w:line="60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项目绩效年度目标：保障办案人员差旅费等必要的办案经费支出；确保公务用车合理配备以及正常维护保养；不断提高办案质效，维护当事人合法权益。</w:t>
      </w:r>
    </w:p>
    <w:p w14:paraId="559D2CFC">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数量指标：案件结案率≥95%。</w:t>
      </w:r>
    </w:p>
    <w:p w14:paraId="6C1BF63C">
      <w:pPr>
        <w:spacing w:line="600" w:lineRule="exact"/>
        <w:ind w:firstLine="640" w:firstLineChars="200"/>
        <w:rPr>
          <w:rFonts w:hint="eastAsia" w:ascii="仿宋_GB2312" w:hAnsi="微软雅黑" w:eastAsia="仿宋_GB2312" w:cs="微软雅黑"/>
          <w:sz w:val="32"/>
          <w:szCs w:val="32"/>
          <w:lang w:eastAsia="zh-CN"/>
        </w:rPr>
      </w:pPr>
      <w:r>
        <w:rPr>
          <w:rFonts w:hint="eastAsia" w:ascii="仿宋_GB2312" w:hAnsi="Calibri" w:eastAsia="仿宋_GB2312" w:cs="Times New Roman"/>
          <w:sz w:val="32"/>
          <w:szCs w:val="32"/>
        </w:rPr>
        <w:t>质量指标：案件质量评查得分≥95分</w:t>
      </w:r>
      <w:r>
        <w:rPr>
          <w:rFonts w:hint="eastAsia" w:ascii="仿宋_GB2312" w:hAnsi="Calibri" w:eastAsia="仿宋_GB2312" w:cs="Times New Roman"/>
          <w:sz w:val="32"/>
          <w:szCs w:val="32"/>
          <w:lang w:eastAsia="zh-CN"/>
        </w:rPr>
        <w:t>。</w:t>
      </w:r>
    </w:p>
    <w:p w14:paraId="1743F02E">
      <w:pPr>
        <w:spacing w:line="600" w:lineRule="exact"/>
        <w:ind w:firstLine="640" w:firstLineChars="200"/>
        <w:rPr>
          <w:rFonts w:ascii="微软雅黑" w:hAnsi="微软雅黑" w:eastAsia="微软雅黑" w:cs="微软雅黑"/>
          <w:sz w:val="32"/>
          <w:szCs w:val="32"/>
        </w:rPr>
      </w:pPr>
      <w:r>
        <w:rPr>
          <w:rFonts w:hint="eastAsia" w:ascii="仿宋_GB2312" w:hAnsi="Calibri" w:eastAsia="仿宋_GB2312" w:cs="Times New Roman"/>
          <w:sz w:val="32"/>
          <w:szCs w:val="32"/>
        </w:rPr>
        <w:t>成本指标：</w:t>
      </w:r>
      <w:r>
        <w:rPr>
          <w:rFonts w:hint="eastAsia" w:ascii="仿宋_GB2312" w:hAnsi="微软雅黑" w:eastAsia="仿宋_GB2312" w:cs="微软雅黑"/>
          <w:sz w:val="32"/>
          <w:szCs w:val="32"/>
        </w:rPr>
        <w:t>项目成本控制率≤1</w:t>
      </w:r>
      <w:r>
        <w:rPr>
          <w:rFonts w:hint="eastAsia" w:ascii="仿宋_GB2312" w:hAnsi="微软雅黑" w:eastAsia="仿宋_GB2312" w:cs="微软雅黑"/>
          <w:sz w:val="32"/>
          <w:szCs w:val="32"/>
          <w:lang w:val="en-US" w:eastAsia="zh-CN"/>
        </w:rPr>
        <w:t>00</w:t>
      </w:r>
      <w:r>
        <w:rPr>
          <w:rFonts w:hint="eastAsia" w:ascii="仿宋_GB2312" w:hAnsi="微软雅黑" w:eastAsia="仿宋_GB2312" w:cs="微软雅黑"/>
          <w:sz w:val="32"/>
          <w:szCs w:val="32"/>
        </w:rPr>
        <w:t>%。</w:t>
      </w:r>
    </w:p>
    <w:p w14:paraId="3EF6A0E3">
      <w:pPr>
        <w:spacing w:line="600" w:lineRule="exact"/>
        <w:ind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社会效益指标：保障当事人合法权益。</w:t>
      </w:r>
    </w:p>
    <w:p w14:paraId="0E233575">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14:paraId="6FF749BE">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（一）空表说明</w:t>
      </w:r>
    </w:p>
    <w:p w14:paraId="1D100586">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我单位</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仿宋_GB2312" w:eastAsia="仿宋_GB2312" w:cs="仿宋_GB2312"/>
          <w:sz w:val="32"/>
          <w:szCs w:val="32"/>
          <w:shd w:val="clear" w:color="auto" w:fill="FFFFFF"/>
        </w:rPr>
        <w:t>年无政府性基金预算支出,故</w:t>
      </w:r>
      <w:r>
        <w:rPr>
          <w:rFonts w:hint="eastAsia" w:ascii="仿宋_GB2312" w:hAnsi="仿宋_GB2312" w:eastAsia="仿宋_GB2312" w:cs="仿宋_GB2312"/>
          <w:sz w:val="32"/>
          <w:szCs w:val="32"/>
          <w:shd w:val="clear" w:color="auto" w:fill="FFFFFF"/>
          <w:lang w:eastAsia="zh-CN"/>
        </w:rPr>
        <w:t>单位</w:t>
      </w:r>
      <w:r>
        <w:rPr>
          <w:rFonts w:hint="eastAsia" w:ascii="仿宋_GB2312" w:hAnsi="仿宋_GB2312" w:eastAsia="仿宋_GB2312" w:cs="仿宋_GB2312"/>
          <w:sz w:val="32"/>
          <w:szCs w:val="32"/>
          <w:shd w:val="clear" w:color="auto" w:fill="FFFFFF"/>
        </w:rPr>
        <w:t>预算</w:t>
      </w:r>
      <w:r>
        <w:rPr>
          <w:rFonts w:hint="eastAsia" w:ascii="仿宋_GB2312" w:hAnsi="仿宋_GB2312" w:eastAsia="仿宋_GB2312" w:cs="仿宋_GB2312"/>
          <w:sz w:val="32"/>
          <w:szCs w:val="32"/>
          <w:shd w:val="clear" w:color="auto" w:fill="FFFFFF"/>
          <w:lang w:eastAsia="zh-CN"/>
        </w:rPr>
        <w:t>公开</w:t>
      </w:r>
      <w:r>
        <w:rPr>
          <w:rFonts w:hint="eastAsia" w:ascii="仿宋_GB2312" w:hAnsi="仿宋_GB2312" w:eastAsia="仿宋_GB2312" w:cs="仿宋_GB2312"/>
          <w:sz w:val="32"/>
          <w:szCs w:val="32"/>
          <w:shd w:val="clear" w:color="auto" w:fill="FFFFFF"/>
        </w:rPr>
        <w:t>表附表8政府性基金预算支出表为空表。</w:t>
      </w:r>
    </w:p>
    <w:p w14:paraId="793BB3DC">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（二）一般公共预算委托业务费</w:t>
      </w:r>
      <w:r>
        <w:rPr>
          <w:rFonts w:hint="eastAsia" w:ascii="仿宋_GB2312" w:hAnsi="仿宋_GB2312" w:eastAsia="仿宋_GB2312" w:cs="仿宋_GB2312"/>
          <w:sz w:val="32"/>
          <w:szCs w:val="32"/>
          <w:shd w:val="clear" w:color="auto" w:fill="FFFFFF"/>
          <w:lang w:val="en-US" w:eastAsia="zh-CN"/>
        </w:rPr>
        <w:t>102.03</w:t>
      </w:r>
      <w:r>
        <w:rPr>
          <w:rFonts w:hint="eastAsia" w:ascii="仿宋_GB2312" w:hAnsi="仿宋_GB2312" w:eastAsia="仿宋_GB2312" w:cs="仿宋_GB2312"/>
          <w:sz w:val="32"/>
          <w:szCs w:val="32"/>
          <w:shd w:val="clear" w:color="auto" w:fill="FFFFFF"/>
        </w:rPr>
        <w:t>万元，比上年增加</w:t>
      </w:r>
      <w:r>
        <w:rPr>
          <w:rFonts w:hint="eastAsia" w:ascii="仿宋_GB2312" w:hAnsi="仿宋_GB2312" w:eastAsia="仿宋_GB2312" w:cs="仿宋_GB2312"/>
          <w:sz w:val="32"/>
          <w:szCs w:val="32"/>
          <w:shd w:val="clear" w:color="auto" w:fill="FFFFFF"/>
          <w:lang w:val="en-US" w:eastAsia="zh-CN"/>
        </w:rPr>
        <w:t>79.32</w:t>
      </w:r>
      <w:r>
        <w:rPr>
          <w:rFonts w:hint="eastAsia" w:ascii="仿宋_GB2312" w:hAnsi="仿宋_GB2312" w:eastAsia="仿宋_GB2312" w:cs="仿宋_GB2312"/>
          <w:sz w:val="32"/>
          <w:szCs w:val="32"/>
          <w:shd w:val="clear" w:color="auto" w:fill="FFFFFF"/>
        </w:rPr>
        <w:t>万元，主要原因是按照我单位新建法庭审判用房项目实施进展，计划于2026年完成新址搬迁</w:t>
      </w:r>
      <w:r>
        <w:rPr>
          <w:rFonts w:hint="eastAsia" w:ascii="仿宋_GB2312" w:hAnsi="仿宋_GB2312" w:eastAsia="仿宋_GB2312" w:cs="仿宋_GB2312"/>
          <w:sz w:val="32"/>
          <w:szCs w:val="32"/>
          <w:shd w:val="clear" w:color="auto" w:fill="FFFFFF"/>
          <w:lang w:eastAsia="zh-CN"/>
        </w:rPr>
        <w:t>，较上年增加搬迁服务等新址搬迁筹备委托业务费</w:t>
      </w:r>
      <w:r>
        <w:rPr>
          <w:rFonts w:hint="eastAsia" w:ascii="仿宋_GB2312" w:hAnsi="仿宋_GB2312" w:eastAsia="仿宋_GB2312" w:cs="仿宋_GB2312"/>
          <w:sz w:val="32"/>
          <w:szCs w:val="32"/>
          <w:shd w:val="clear" w:color="auto" w:fill="FFFFFF"/>
        </w:rPr>
        <w:t>。</w:t>
      </w:r>
    </w:p>
    <w:p w14:paraId="1B384C15">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（三）其他情况说明</w:t>
      </w:r>
    </w:p>
    <w:p w14:paraId="28C34B4C">
      <w:pPr>
        <w:pStyle w:val="5"/>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无其他需要说明的情况。</w:t>
      </w:r>
    </w:p>
    <w:p w14:paraId="573C6993">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14:paraId="5E277F64">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1.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73B9A32A">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 费用。</w:t>
      </w:r>
    </w:p>
    <w:p w14:paraId="34AF71A3">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7F844D07">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4.财政拨款(补助)收入：指从同级财政部门取得的财政预算资金。</w:t>
      </w:r>
    </w:p>
    <w:p w14:paraId="581413E3">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5.其他收入：指除上述“财政拨款收入”以外任务相应安排的资金。</w:t>
      </w:r>
    </w:p>
    <w:p w14:paraId="3E431E3C">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6.基本支出：指为保障机构正常运转、完成日常工作任务而发生的人员支出和公用支出。</w:t>
      </w:r>
    </w:p>
    <w:p w14:paraId="3431B159">
      <w:pPr>
        <w:spacing w:line="600" w:lineRule="exact"/>
        <w:ind w:firstLine="640" w:firstLineChars="200"/>
        <w:rPr>
          <w:rFonts w:hint="eastAsia"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7.项目支出：指在基本支出之外为完成特定行政任务和事业发展目标所发生的支出。</w:t>
      </w:r>
    </w:p>
    <w:p w14:paraId="2B14EBBE">
      <w:pPr>
        <w:rPr>
          <w:rFonts w:ascii="楷体" w:hAnsi="楷体" w:eastAsia="楷体"/>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PingFang-SC-Light">
    <w:altName w:val="Yu Gothic"/>
    <w:panose1 w:val="00000000000000000000"/>
    <w:charset w:val="80"/>
    <w:family w:val="auto"/>
    <w:pitch w:val="default"/>
    <w:sig w:usb0="00000000" w:usb1="00000000" w:usb2="00000010" w:usb3="00000000" w:csb0="0002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851759"/>
    </w:sdtPr>
    <w:sdtContent>
      <w:p w14:paraId="3C2C5F7C">
        <w:pPr>
          <w:pStyle w:val="3"/>
          <w:jc w:val="center"/>
        </w:pPr>
        <w:r>
          <w:fldChar w:fldCharType="begin"/>
        </w:r>
        <w:r>
          <w:instrText xml:space="preserve">PAGE   \* MERGEFORMAT</w:instrText>
        </w:r>
        <w:r>
          <w:fldChar w:fldCharType="separate"/>
        </w:r>
        <w:r>
          <w:rPr>
            <w:lang w:val="zh-CN"/>
          </w:rPr>
          <w:t>1</w:t>
        </w:r>
        <w:r>
          <w:fldChar w:fldCharType="end"/>
        </w:r>
      </w:p>
    </w:sdtContent>
  </w:sdt>
  <w:p w14:paraId="54F2A3D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89"/>
    <w:rsid w:val="00055BEB"/>
    <w:rsid w:val="00060D09"/>
    <w:rsid w:val="00072904"/>
    <w:rsid w:val="00114122"/>
    <w:rsid w:val="0012200C"/>
    <w:rsid w:val="00136774"/>
    <w:rsid w:val="001B6788"/>
    <w:rsid w:val="001C3EAF"/>
    <w:rsid w:val="001C438D"/>
    <w:rsid w:val="00226513"/>
    <w:rsid w:val="002B4495"/>
    <w:rsid w:val="002F33FB"/>
    <w:rsid w:val="002F6F6D"/>
    <w:rsid w:val="00385F85"/>
    <w:rsid w:val="003C73DF"/>
    <w:rsid w:val="00433851"/>
    <w:rsid w:val="004744D9"/>
    <w:rsid w:val="00487CE2"/>
    <w:rsid w:val="004D570C"/>
    <w:rsid w:val="005536F5"/>
    <w:rsid w:val="00557866"/>
    <w:rsid w:val="005C77B5"/>
    <w:rsid w:val="005C7BA1"/>
    <w:rsid w:val="0060440D"/>
    <w:rsid w:val="00797E97"/>
    <w:rsid w:val="00801F95"/>
    <w:rsid w:val="00805623"/>
    <w:rsid w:val="00816B94"/>
    <w:rsid w:val="00844FD5"/>
    <w:rsid w:val="00856EE7"/>
    <w:rsid w:val="00880CE2"/>
    <w:rsid w:val="00897403"/>
    <w:rsid w:val="00952909"/>
    <w:rsid w:val="009A5906"/>
    <w:rsid w:val="009F6B89"/>
    <w:rsid w:val="00A000FA"/>
    <w:rsid w:val="00AA6381"/>
    <w:rsid w:val="00B8515F"/>
    <w:rsid w:val="00B94603"/>
    <w:rsid w:val="00BF4E96"/>
    <w:rsid w:val="00BF7F5F"/>
    <w:rsid w:val="00C917E3"/>
    <w:rsid w:val="00D20E9A"/>
    <w:rsid w:val="00D36EFE"/>
    <w:rsid w:val="00D51AFC"/>
    <w:rsid w:val="00EF6B62"/>
    <w:rsid w:val="00FB1392"/>
    <w:rsid w:val="00FE04E2"/>
    <w:rsid w:val="04CD1D76"/>
    <w:rsid w:val="06D73387"/>
    <w:rsid w:val="09F76DC0"/>
    <w:rsid w:val="1280654F"/>
    <w:rsid w:val="20C243C2"/>
    <w:rsid w:val="34CF36C3"/>
    <w:rsid w:val="3FD502DF"/>
    <w:rsid w:val="41D102EC"/>
    <w:rsid w:val="439E229C"/>
    <w:rsid w:val="47AB21FF"/>
    <w:rsid w:val="47C90AE8"/>
    <w:rsid w:val="564A0782"/>
    <w:rsid w:val="5890406B"/>
    <w:rsid w:val="5BE724A7"/>
    <w:rsid w:val="5EEFA727"/>
    <w:rsid w:val="6B141BAC"/>
    <w:rsid w:val="6C156E28"/>
    <w:rsid w:val="6EAA3F94"/>
    <w:rsid w:val="7AE23D79"/>
    <w:rsid w:val="7EC10DBC"/>
    <w:rsid w:val="7FC06343"/>
    <w:rsid w:val="9F7F4796"/>
    <w:rsid w:val="A777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纯文本1"/>
    <w:basedOn w:val="1"/>
    <w:qFormat/>
    <w:uiPriority w:val="99"/>
    <w:rPr>
      <w:rFonts w:ascii="宋体" w:hAnsi="Courier New" w:eastAsia="宋体" w:cs="Courier New"/>
    </w:rPr>
  </w:style>
  <w:style w:type="paragraph" w:customStyle="1" w:styleId="11">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湖北省高级人民法院</Company>
  <Pages>7</Pages>
  <Words>2767</Words>
  <Characters>3101</Characters>
  <Lines>25</Lines>
  <Paragraphs>7</Paragraphs>
  <TotalTime>31</TotalTime>
  <ScaleCrop>false</ScaleCrop>
  <LinksUpToDate>false</LinksUpToDate>
  <CharactersWithSpaces>3107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2022-02-18T19:51:00Z</dcterms:created>
  <dc:creator>Lenovo</dc:creator>
  <cp:lastModifiedBy>Threezus</cp:lastModifiedBy>
  <cp:lastPrinted>2026-02-09T09:24:00Z</cp:lastPrinted>
  <dcterms:modified xsi:type="dcterms:W3CDTF">2026-03-02T01:05:08Z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4432F4C10432C3BAE47A89699F4D32EC</vt:lpwstr>
  </property>
  <property fmtid="{D5CDD505-2E9C-101B-9397-08002B2CF9AE}" pid="4" name="KSOTemplateDocerSaveRecord">
    <vt:lpwstr>eyJoZGlkIjoiOWQxMjk3N2IwZGZiNjNjZGM3YWZjNDQ0ZjMwMzZhZGQiLCJ1c2VySWQiOiIxNzMyNzYzMDYxIn0=</vt:lpwstr>
  </property>
</Properties>
</file>